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CE" w:rsidRPr="00E120CE" w:rsidRDefault="00F22C38" w:rsidP="00E120CE">
      <w:pPr>
        <w:pStyle w:val="Zkladntext"/>
        <w:tabs>
          <w:tab w:val="right" w:pos="6804"/>
          <w:tab w:val="right" w:pos="907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20CE" w:rsidRPr="00E120CE">
        <w:rPr>
          <w:rFonts w:ascii="Times New Roman" w:hAnsi="Times New Roman"/>
          <w:sz w:val="22"/>
          <w:szCs w:val="22"/>
        </w:rPr>
        <w:t>Číslo smlouvy kupujícího: ____/2015/IT/</w:t>
      </w:r>
      <w:r w:rsidR="00E120CE">
        <w:rPr>
          <w:rFonts w:ascii="Times New Roman" w:hAnsi="Times New Roman"/>
          <w:sz w:val="22"/>
          <w:szCs w:val="22"/>
        </w:rPr>
        <w:t>ZFUN</w:t>
      </w:r>
    </w:p>
    <w:p w:rsidR="00BB0EF8" w:rsidRPr="00B145DB" w:rsidRDefault="00E120CE" w:rsidP="00E120CE">
      <w:pPr>
        <w:pStyle w:val="Zkladntext"/>
        <w:tabs>
          <w:tab w:val="right" w:pos="6804"/>
          <w:tab w:val="right" w:pos="907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E120CE">
        <w:rPr>
          <w:rFonts w:ascii="Times New Roman" w:hAnsi="Times New Roman"/>
          <w:sz w:val="22"/>
          <w:szCs w:val="22"/>
        </w:rPr>
        <w:t xml:space="preserve">                               Identifikátor veřejné zakázky: IVZ=P15V00000</w:t>
      </w:r>
      <w:r>
        <w:rPr>
          <w:rFonts w:ascii="Times New Roman" w:hAnsi="Times New Roman"/>
          <w:sz w:val="22"/>
          <w:szCs w:val="22"/>
        </w:rPr>
        <w:t>199</w:t>
      </w:r>
    </w:p>
    <w:p w:rsidR="00117A8A" w:rsidRPr="00426536" w:rsidRDefault="00117A8A" w:rsidP="00E120CE">
      <w:pPr>
        <w:pStyle w:val="JVS1"/>
        <w:spacing w:line="240" w:lineRule="auto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:rsidR="00553F5A" w:rsidRPr="00544389" w:rsidRDefault="00E120CE" w:rsidP="00544389">
      <w:pPr>
        <w:pStyle w:val="Nadpis1"/>
        <w:tabs>
          <w:tab w:val="num" w:pos="0"/>
        </w:tabs>
        <w:spacing w:before="24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 w:rsidRPr="00E120CE">
        <w:rPr>
          <w:rFonts w:ascii="Arial" w:hAnsi="Arial" w:cs="Arial"/>
          <w:bCs w:val="0"/>
          <w:snapToGrid w:val="0"/>
          <w:kern w:val="28"/>
          <w:sz w:val="40"/>
          <w:szCs w:val="40"/>
        </w:rPr>
        <w:t>Požadavky na obsah smlouvy - Kupní smlouva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E120CE" w:rsidRPr="00E120CE" w:rsidRDefault="00E120CE" w:rsidP="00E120C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cs="Arial"/>
          <w:b/>
        </w:rPr>
      </w:pPr>
      <w:r w:rsidRPr="00E120CE">
        <w:rPr>
          <w:rFonts w:cs="Arial"/>
          <w:b/>
        </w:rPr>
        <w:t>Smluvní strany</w:t>
      </w:r>
    </w:p>
    <w:p w:rsidR="00E120CE" w:rsidRPr="00E120CE" w:rsidRDefault="00E120CE" w:rsidP="00E120C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E120CE" w:rsidRPr="00E120CE" w:rsidRDefault="00E120CE" w:rsidP="00E120C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E120CE">
        <w:rPr>
          <w:rFonts w:cs="Arial"/>
          <w:b/>
        </w:rPr>
        <w:t>Statutární město Ostrava</w:t>
      </w:r>
      <w:r w:rsidRPr="00E120CE">
        <w:rPr>
          <w:rFonts w:ascii="Times New Roman" w:hAnsi="Times New Roman"/>
          <w:sz w:val="22"/>
          <w:szCs w:val="22"/>
        </w:rPr>
        <w:t xml:space="preserve"> </w:t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cs="Arial"/>
          <w:b/>
        </w:rPr>
        <w:t>Název, jméno, příjmení</w:t>
      </w:r>
    </w:p>
    <w:p w:rsidR="00E120CE" w:rsidRPr="00E120CE" w:rsidRDefault="00E120CE" w:rsidP="00E120C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E120CE">
        <w:rPr>
          <w:rFonts w:ascii="Times New Roman" w:hAnsi="Times New Roman"/>
          <w:sz w:val="22"/>
          <w:szCs w:val="22"/>
        </w:rPr>
        <w:t>Prokešovo náměstí 8, 729 30 Ostrava</w:t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  <w:t>sídlo</w:t>
      </w:r>
    </w:p>
    <w:p w:rsidR="00E120CE" w:rsidRPr="00E120CE" w:rsidRDefault="00E120CE" w:rsidP="00E120C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E120CE">
        <w:rPr>
          <w:rFonts w:ascii="Times New Roman" w:hAnsi="Times New Roman"/>
          <w:sz w:val="22"/>
          <w:szCs w:val="22"/>
        </w:rPr>
        <w:t xml:space="preserve">zastoupené </w:t>
      </w:r>
      <w:r w:rsidR="00581786">
        <w:rPr>
          <w:rFonts w:ascii="Times New Roman" w:hAnsi="Times New Roman"/>
          <w:sz w:val="22"/>
          <w:szCs w:val="22"/>
        </w:rPr>
        <w:t>Mgr. Kateřinou Šebestovou</w:t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  <w:t xml:space="preserve">jednající </w:t>
      </w:r>
      <w:proofErr w:type="spellStart"/>
      <w:r w:rsidRPr="00E120CE">
        <w:rPr>
          <w:rFonts w:ascii="Times New Roman" w:hAnsi="Times New Roman"/>
          <w:sz w:val="22"/>
          <w:szCs w:val="22"/>
        </w:rPr>
        <w:t>Tit</w:t>
      </w:r>
      <w:proofErr w:type="spellEnd"/>
      <w:r w:rsidRPr="00E120CE">
        <w:rPr>
          <w:rFonts w:ascii="Times New Roman" w:hAnsi="Times New Roman"/>
          <w:sz w:val="22"/>
          <w:szCs w:val="22"/>
        </w:rPr>
        <w:t>., jméno, příjmení</w:t>
      </w:r>
    </w:p>
    <w:p w:rsidR="00E120CE" w:rsidRPr="00E120CE" w:rsidRDefault="00581786" w:rsidP="00E120C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náměstkyní </w:t>
      </w:r>
      <w:r w:rsidR="00E120CE" w:rsidRPr="00E120CE">
        <w:rPr>
          <w:rFonts w:ascii="Times New Roman" w:hAnsi="Times New Roman"/>
          <w:sz w:val="22"/>
          <w:szCs w:val="22"/>
        </w:rPr>
        <w:t>primátor</w:t>
      </w:r>
      <w:r>
        <w:rPr>
          <w:rFonts w:ascii="Times New Roman" w:hAnsi="Times New Roman"/>
          <w:sz w:val="22"/>
          <w:szCs w:val="22"/>
        </w:rPr>
        <w:t>a</w:t>
      </w:r>
      <w:r w:rsidR="00E120CE" w:rsidRPr="00E120CE">
        <w:rPr>
          <w:rFonts w:ascii="Times New Roman" w:hAnsi="Times New Roman"/>
          <w:sz w:val="22"/>
          <w:szCs w:val="22"/>
        </w:rPr>
        <w:tab/>
      </w:r>
      <w:r w:rsidR="00E120CE" w:rsidRPr="00E120CE">
        <w:rPr>
          <w:rFonts w:ascii="Times New Roman" w:hAnsi="Times New Roman"/>
          <w:sz w:val="22"/>
          <w:szCs w:val="22"/>
        </w:rPr>
        <w:tab/>
        <w:t>funkce</w:t>
      </w:r>
    </w:p>
    <w:p w:rsidR="00E120CE" w:rsidRPr="00E120CE" w:rsidRDefault="00E120CE" w:rsidP="00E120C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</w:r>
    </w:p>
    <w:p w:rsidR="00E120CE" w:rsidRPr="00E120CE" w:rsidRDefault="00E120CE" w:rsidP="00E120C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E120CE" w:rsidRPr="00E120CE" w:rsidRDefault="00E120CE" w:rsidP="00E120CE">
      <w:pPr>
        <w:tabs>
          <w:tab w:val="left" w:pos="1588"/>
          <w:tab w:val="left" w:pos="5040"/>
          <w:tab w:val="left" w:pos="6521"/>
        </w:tabs>
        <w:jc w:val="both"/>
        <w:rPr>
          <w:rFonts w:ascii="Times New Roman" w:hAnsi="Times New Roman" w:cs="Arial"/>
          <w:bCs/>
          <w:kern w:val="24"/>
          <w:sz w:val="22"/>
        </w:rPr>
      </w:pPr>
      <w:r w:rsidRPr="00E120CE">
        <w:rPr>
          <w:rFonts w:ascii="Times New Roman" w:hAnsi="Times New Roman" w:cs="Arial"/>
          <w:sz w:val="22"/>
        </w:rPr>
        <w:t>IČO:</w:t>
      </w:r>
      <w:r w:rsidRPr="00E120CE">
        <w:rPr>
          <w:rFonts w:ascii="Times New Roman" w:hAnsi="Times New Roman"/>
          <w:sz w:val="22"/>
        </w:rPr>
        <w:t xml:space="preserve"> </w:t>
      </w:r>
      <w:r w:rsidRPr="00E120CE">
        <w:rPr>
          <w:rFonts w:ascii="Times New Roman" w:hAnsi="Times New Roman"/>
          <w:sz w:val="22"/>
        </w:rPr>
        <w:tab/>
      </w:r>
      <w:r w:rsidRPr="00E120CE">
        <w:rPr>
          <w:rFonts w:ascii="Times New Roman" w:hAnsi="Times New Roman"/>
          <w:sz w:val="22"/>
          <w:szCs w:val="22"/>
        </w:rPr>
        <w:t>00845451</w:t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 w:cs="Arial"/>
          <w:sz w:val="22"/>
        </w:rPr>
        <w:t>IČO:</w:t>
      </w:r>
      <w:r w:rsidRPr="00E120CE">
        <w:rPr>
          <w:rFonts w:ascii="Times New Roman" w:hAnsi="Times New Roman" w:cs="Arial"/>
          <w:sz w:val="22"/>
        </w:rPr>
        <w:tab/>
      </w:r>
      <w:r w:rsidRPr="00E120CE">
        <w:rPr>
          <w:rFonts w:ascii="Times New Roman" w:hAnsi="Times New Roman"/>
          <w:bCs/>
          <w:kern w:val="24"/>
          <w:sz w:val="22"/>
          <w:szCs w:val="22"/>
        </w:rPr>
        <w:t>…</w:t>
      </w:r>
    </w:p>
    <w:p w:rsidR="00E120CE" w:rsidRPr="00E120CE" w:rsidRDefault="00E120CE" w:rsidP="00E120CE">
      <w:pPr>
        <w:tabs>
          <w:tab w:val="left" w:pos="1588"/>
          <w:tab w:val="left" w:pos="5040"/>
          <w:tab w:val="left" w:pos="6521"/>
        </w:tabs>
        <w:jc w:val="both"/>
        <w:rPr>
          <w:rFonts w:ascii="Times New Roman" w:hAnsi="Times New Roman"/>
          <w:sz w:val="22"/>
          <w:szCs w:val="22"/>
        </w:rPr>
      </w:pPr>
      <w:r w:rsidRPr="00E120CE">
        <w:rPr>
          <w:rFonts w:ascii="Times New Roman" w:hAnsi="Times New Roman" w:cs="Arial"/>
          <w:sz w:val="22"/>
        </w:rPr>
        <w:t xml:space="preserve">DIČ: </w:t>
      </w:r>
      <w:r w:rsidRPr="00E120CE">
        <w:rPr>
          <w:rFonts w:ascii="Times New Roman" w:hAnsi="Times New Roman" w:cs="Arial"/>
          <w:sz w:val="22"/>
        </w:rPr>
        <w:tab/>
      </w:r>
      <w:r w:rsidRPr="00E120CE">
        <w:rPr>
          <w:rFonts w:ascii="Times New Roman" w:hAnsi="Times New Roman"/>
          <w:sz w:val="22"/>
          <w:szCs w:val="22"/>
        </w:rPr>
        <w:t>CZ00845451 (plátce DPH)</w:t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 w:cs="Arial"/>
          <w:sz w:val="22"/>
        </w:rPr>
        <w:t>DIČ:</w:t>
      </w:r>
      <w:r w:rsidRPr="00E120CE">
        <w:rPr>
          <w:rFonts w:ascii="Times New Roman" w:hAnsi="Times New Roman" w:cs="Arial"/>
          <w:sz w:val="22"/>
        </w:rPr>
        <w:tab/>
      </w:r>
      <w:r w:rsidRPr="00E120CE">
        <w:rPr>
          <w:rFonts w:ascii="Times New Roman" w:hAnsi="Times New Roman"/>
          <w:bCs/>
          <w:kern w:val="24"/>
          <w:sz w:val="22"/>
          <w:szCs w:val="22"/>
        </w:rPr>
        <w:t>…</w:t>
      </w:r>
    </w:p>
    <w:p w:rsidR="00E120CE" w:rsidRPr="00E120CE" w:rsidRDefault="00E120CE" w:rsidP="00E120CE">
      <w:pPr>
        <w:tabs>
          <w:tab w:val="left" w:pos="1588"/>
          <w:tab w:val="left" w:pos="5040"/>
          <w:tab w:val="left" w:pos="6521"/>
        </w:tabs>
        <w:jc w:val="both"/>
        <w:rPr>
          <w:rFonts w:ascii="Times New Roman" w:hAnsi="Times New Roman" w:cs="Arial"/>
          <w:sz w:val="22"/>
        </w:rPr>
      </w:pPr>
      <w:r w:rsidRPr="00E120CE">
        <w:rPr>
          <w:rFonts w:ascii="Times New Roman" w:hAnsi="Times New Roman" w:cs="Arial"/>
          <w:sz w:val="22"/>
        </w:rPr>
        <w:t xml:space="preserve">Peněžní ústav: </w:t>
      </w:r>
      <w:r w:rsidRPr="00E120CE">
        <w:rPr>
          <w:rFonts w:ascii="Times New Roman" w:hAnsi="Times New Roman" w:cs="Arial"/>
          <w:sz w:val="22"/>
        </w:rPr>
        <w:tab/>
      </w:r>
      <w:r w:rsidRPr="00E120CE">
        <w:rPr>
          <w:rFonts w:ascii="Times New Roman" w:hAnsi="Times New Roman"/>
          <w:sz w:val="22"/>
          <w:szCs w:val="22"/>
        </w:rPr>
        <w:t>Česká spořitelna a.s.,</w:t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 w:cs="Arial"/>
          <w:sz w:val="22"/>
        </w:rPr>
        <w:t>Peněžní ústav:</w:t>
      </w:r>
      <w:r w:rsidRPr="00E120CE">
        <w:rPr>
          <w:rFonts w:ascii="Times New Roman" w:hAnsi="Times New Roman" w:cs="Arial"/>
          <w:sz w:val="22"/>
        </w:rPr>
        <w:tab/>
      </w:r>
      <w:r w:rsidRPr="00E120CE">
        <w:rPr>
          <w:rFonts w:ascii="Times New Roman" w:hAnsi="Times New Roman"/>
          <w:bCs/>
          <w:kern w:val="24"/>
          <w:sz w:val="22"/>
          <w:szCs w:val="22"/>
        </w:rPr>
        <w:t>…</w:t>
      </w:r>
    </w:p>
    <w:p w:rsidR="00E120CE" w:rsidRPr="00E120CE" w:rsidRDefault="00E120CE" w:rsidP="00E120CE">
      <w:pPr>
        <w:tabs>
          <w:tab w:val="left" w:pos="1588"/>
          <w:tab w:val="left" w:pos="5040"/>
          <w:tab w:val="left" w:pos="6521"/>
        </w:tabs>
        <w:jc w:val="both"/>
        <w:rPr>
          <w:rFonts w:ascii="Times New Roman" w:hAnsi="Times New Roman" w:cs="Arial"/>
          <w:sz w:val="22"/>
        </w:rPr>
      </w:pPr>
      <w:r w:rsidRPr="00E120CE">
        <w:rPr>
          <w:rFonts w:ascii="Times New Roman" w:hAnsi="Times New Roman" w:cs="Arial"/>
          <w:sz w:val="22"/>
        </w:rPr>
        <w:tab/>
      </w:r>
      <w:r w:rsidRPr="00E120CE">
        <w:rPr>
          <w:rFonts w:ascii="Times New Roman" w:hAnsi="Times New Roman"/>
          <w:sz w:val="22"/>
          <w:szCs w:val="22"/>
        </w:rPr>
        <w:t>okresní pobočka Ostrava</w:t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bCs/>
          <w:kern w:val="24"/>
          <w:sz w:val="22"/>
          <w:szCs w:val="22"/>
        </w:rPr>
        <w:t>…</w:t>
      </w:r>
    </w:p>
    <w:p w:rsidR="00E120CE" w:rsidRPr="00E120CE" w:rsidRDefault="00E120CE" w:rsidP="00E120CE">
      <w:pPr>
        <w:tabs>
          <w:tab w:val="left" w:pos="1588"/>
          <w:tab w:val="left" w:pos="5040"/>
          <w:tab w:val="left" w:pos="6521"/>
        </w:tabs>
        <w:jc w:val="both"/>
        <w:rPr>
          <w:rFonts w:ascii="Times New Roman" w:hAnsi="Times New Roman" w:cs="Arial"/>
          <w:sz w:val="22"/>
        </w:rPr>
      </w:pPr>
      <w:r w:rsidRPr="00E120CE">
        <w:rPr>
          <w:rFonts w:ascii="Times New Roman" w:hAnsi="Times New Roman" w:cs="Arial"/>
          <w:sz w:val="22"/>
        </w:rPr>
        <w:t xml:space="preserve">Číslo účtu: </w:t>
      </w:r>
      <w:r w:rsidRPr="00E120CE">
        <w:rPr>
          <w:rFonts w:ascii="Times New Roman" w:hAnsi="Times New Roman" w:cs="Arial"/>
          <w:sz w:val="22"/>
        </w:rPr>
        <w:tab/>
      </w:r>
      <w:r w:rsidRPr="00E120CE">
        <w:rPr>
          <w:rFonts w:ascii="Times New Roman" w:hAnsi="Times New Roman"/>
          <w:sz w:val="22"/>
          <w:szCs w:val="22"/>
        </w:rPr>
        <w:t>27-1649297309/0800</w:t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 w:cs="Arial"/>
          <w:sz w:val="22"/>
        </w:rPr>
        <w:t xml:space="preserve">Číslo účtu: </w:t>
      </w:r>
      <w:r w:rsidRPr="00E120CE">
        <w:rPr>
          <w:rFonts w:ascii="Times New Roman" w:hAnsi="Times New Roman" w:cs="Arial"/>
          <w:sz w:val="22"/>
        </w:rPr>
        <w:tab/>
      </w:r>
      <w:r w:rsidRPr="00E120CE">
        <w:rPr>
          <w:rFonts w:ascii="Times New Roman" w:hAnsi="Times New Roman"/>
          <w:bCs/>
          <w:kern w:val="24"/>
          <w:sz w:val="22"/>
          <w:szCs w:val="22"/>
        </w:rPr>
        <w:t>…</w:t>
      </w:r>
    </w:p>
    <w:p w:rsidR="00E120CE" w:rsidRPr="00E120CE" w:rsidRDefault="00E120CE" w:rsidP="00E120CE">
      <w:pPr>
        <w:tabs>
          <w:tab w:val="left" w:pos="1588"/>
          <w:tab w:val="left" w:pos="5040"/>
          <w:tab w:val="left" w:pos="6521"/>
        </w:tabs>
        <w:jc w:val="both"/>
        <w:rPr>
          <w:rFonts w:ascii="Times New Roman" w:hAnsi="Times New Roman" w:cs="Arial"/>
          <w:sz w:val="22"/>
        </w:rPr>
      </w:pPr>
    </w:p>
    <w:p w:rsidR="00E120CE" w:rsidRPr="00E120CE" w:rsidRDefault="00E120CE" w:rsidP="00E120CE">
      <w:pPr>
        <w:tabs>
          <w:tab w:val="left" w:pos="1588"/>
          <w:tab w:val="left" w:pos="5040"/>
          <w:tab w:val="left" w:pos="6521"/>
        </w:tabs>
        <w:jc w:val="both"/>
        <w:rPr>
          <w:rFonts w:ascii="Times New Roman" w:hAnsi="Times New Roman"/>
          <w:sz w:val="22"/>
          <w:szCs w:val="22"/>
        </w:rPr>
      </w:pP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  <w:t xml:space="preserve">Zapsaná v obchodním rejstříku </w:t>
      </w:r>
      <w:r w:rsidRPr="00E120CE">
        <w:rPr>
          <w:rFonts w:ascii="Times New Roman" w:hAnsi="Times New Roman"/>
          <w:iCs/>
          <w:sz w:val="22"/>
          <w:szCs w:val="22"/>
        </w:rPr>
        <w:t xml:space="preserve">vedeném u ………    </w:t>
      </w:r>
      <w:r w:rsidRPr="00E120CE">
        <w:rPr>
          <w:rFonts w:ascii="Times New Roman" w:hAnsi="Times New Roman"/>
          <w:iCs/>
          <w:sz w:val="22"/>
          <w:szCs w:val="22"/>
        </w:rPr>
        <w:tab/>
      </w:r>
      <w:r w:rsidRPr="00E120CE">
        <w:rPr>
          <w:rFonts w:ascii="Times New Roman" w:hAnsi="Times New Roman"/>
          <w:iCs/>
          <w:sz w:val="22"/>
          <w:szCs w:val="22"/>
        </w:rPr>
        <w:tab/>
        <w:t xml:space="preserve">v ………., </w:t>
      </w:r>
      <w:proofErr w:type="gramStart"/>
      <w:r w:rsidRPr="00E120CE">
        <w:rPr>
          <w:rFonts w:ascii="Times New Roman" w:hAnsi="Times New Roman"/>
          <w:iCs/>
          <w:sz w:val="22"/>
          <w:szCs w:val="22"/>
        </w:rPr>
        <w:t>oddíl .., vložka</w:t>
      </w:r>
      <w:proofErr w:type="gramEnd"/>
      <w:r w:rsidRPr="00E120CE">
        <w:rPr>
          <w:rFonts w:ascii="Times New Roman" w:hAnsi="Times New Roman"/>
          <w:iCs/>
          <w:sz w:val="22"/>
          <w:szCs w:val="22"/>
        </w:rPr>
        <w:t xml:space="preserve"> …</w:t>
      </w:r>
      <w:r w:rsidRPr="00E120CE">
        <w:rPr>
          <w:rFonts w:ascii="Times New Roman" w:hAnsi="Times New Roman"/>
          <w:sz w:val="22"/>
          <w:szCs w:val="22"/>
        </w:rPr>
        <w:t xml:space="preserve">         </w:t>
      </w:r>
      <w:r w:rsidRPr="00E120CE">
        <w:rPr>
          <w:rFonts w:ascii="Times New Roman" w:hAnsi="Times New Roman"/>
          <w:sz w:val="22"/>
          <w:szCs w:val="22"/>
        </w:rPr>
        <w:tab/>
      </w:r>
    </w:p>
    <w:p w:rsidR="00E120CE" w:rsidRPr="00E120CE" w:rsidRDefault="00E120CE" w:rsidP="00E120C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</w:r>
      <w:r w:rsidRPr="00E120CE">
        <w:rPr>
          <w:rFonts w:ascii="Times New Roman" w:hAnsi="Times New Roman"/>
          <w:sz w:val="22"/>
          <w:szCs w:val="22"/>
        </w:rPr>
        <w:tab/>
      </w:r>
    </w:p>
    <w:p w:rsidR="00E120CE" w:rsidRPr="00E120CE" w:rsidRDefault="00E120CE" w:rsidP="00E120CE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E120CE">
        <w:rPr>
          <w:rFonts w:ascii="Times New Roman" w:hAnsi="Times New Roman"/>
          <w:sz w:val="22"/>
          <w:szCs w:val="22"/>
        </w:rPr>
        <w:t xml:space="preserve">dále jen </w:t>
      </w:r>
      <w:r w:rsidRPr="00E120CE">
        <w:rPr>
          <w:rFonts w:cs="Arial"/>
          <w:b/>
        </w:rPr>
        <w:t>kupující</w:t>
      </w:r>
      <w:r w:rsidRPr="00E120CE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Pr="00E120CE">
        <w:rPr>
          <w:rFonts w:ascii="Times New Roman" w:hAnsi="Times New Roman"/>
          <w:sz w:val="22"/>
          <w:szCs w:val="22"/>
        </w:rPr>
        <w:t xml:space="preserve">dále jen </w:t>
      </w:r>
      <w:r w:rsidRPr="00E120CE">
        <w:rPr>
          <w:rFonts w:cs="Arial"/>
          <w:b/>
        </w:rPr>
        <w:t>prodávající</w:t>
      </w:r>
      <w:r w:rsidRPr="00E120CE">
        <w:rPr>
          <w:rFonts w:ascii="Times New Roman" w:hAnsi="Times New Roman"/>
          <w:b/>
          <w:sz w:val="22"/>
          <w:szCs w:val="22"/>
        </w:rPr>
        <w:t xml:space="preserve"> </w:t>
      </w:r>
      <w:r w:rsidRPr="00E120CE">
        <w:rPr>
          <w:rFonts w:cs="Arial"/>
          <w:b/>
          <w:highlight w:val="yellow"/>
        </w:rPr>
        <w:t>(doplní uchazeč)</w:t>
      </w:r>
      <w:r w:rsidRPr="00E120CE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44389" w:rsidRPr="00544389" w:rsidRDefault="005443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F705E" w:rsidRPr="00E120CE" w:rsidRDefault="009F2789" w:rsidP="00E120C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cs="Arial"/>
          <w:b/>
        </w:rPr>
      </w:pPr>
      <w:r w:rsidRPr="00E120CE">
        <w:rPr>
          <w:rFonts w:cs="Arial"/>
          <w:b/>
        </w:rPr>
        <w:t>Obsah smlouvy</w:t>
      </w:r>
    </w:p>
    <w:p w:rsidR="00C36578" w:rsidRPr="00426536" w:rsidRDefault="00C36578" w:rsidP="00D07115">
      <w:pPr>
        <w:pStyle w:val="Nadpis4"/>
      </w:pPr>
      <w:r w:rsidRPr="00E3279E">
        <w:t>čl</w:t>
      </w:r>
      <w:r w:rsidRPr="00426536">
        <w:t>. I</w:t>
      </w:r>
      <w:r w:rsidR="00D07115">
        <w:tab/>
      </w:r>
    </w:p>
    <w:p w:rsidR="00C36578" w:rsidRPr="00E120CE" w:rsidRDefault="00C36578" w:rsidP="00E120CE">
      <w:pPr>
        <w:pStyle w:val="Nadpis30"/>
      </w:pPr>
      <w:r w:rsidRPr="00E120CE"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 zákona č. 89/2012 Sb., občanský zákoník (dále jen „občanský zákoník“).</w:t>
      </w:r>
    </w:p>
    <w:p w:rsidR="00C36578" w:rsidRDefault="00C3657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Smluvní strany prohlašují, že údaje uvedené v </w:t>
      </w:r>
      <w:r w:rsidR="005312B1">
        <w:rPr>
          <w:rFonts w:ascii="Times New Roman" w:hAnsi="Times New Roman"/>
          <w:sz w:val="22"/>
          <w:szCs w:val="22"/>
        </w:rPr>
        <w:t>záhlaví</w:t>
      </w:r>
      <w:r w:rsidRPr="00C36578">
        <w:rPr>
          <w:rFonts w:ascii="Times New Roman" w:hAnsi="Times New Roman"/>
          <w:sz w:val="22"/>
          <w:szCs w:val="22"/>
        </w:rPr>
        <w:t xml:space="preserve"> </w:t>
      </w:r>
      <w:r w:rsidR="00E43B88">
        <w:rPr>
          <w:rFonts w:ascii="Times New Roman" w:hAnsi="Times New Roman"/>
          <w:sz w:val="22"/>
          <w:szCs w:val="22"/>
        </w:rPr>
        <w:t xml:space="preserve">této </w:t>
      </w:r>
      <w:r w:rsidRPr="00C36578">
        <w:rPr>
          <w:rFonts w:ascii="Times New Roman" w:hAnsi="Times New Roman"/>
          <w:sz w:val="22"/>
          <w:szCs w:val="22"/>
        </w:rPr>
        <w:t>smlouvy a taktéž oprávnění k podnikání jsou v souladu s právní skutečností v době uzavření smlouvy. Smluvní strany se zavazují, že změny dotčených údajů oznámí</w:t>
      </w:r>
      <w:r w:rsidR="001B2277">
        <w:rPr>
          <w:rFonts w:ascii="Times New Roman" w:hAnsi="Times New Roman"/>
          <w:sz w:val="22"/>
          <w:szCs w:val="22"/>
        </w:rPr>
        <w:t xml:space="preserve"> bez prodlení </w:t>
      </w:r>
      <w:r w:rsidRPr="00C36578">
        <w:rPr>
          <w:rFonts w:ascii="Times New Roman" w:hAnsi="Times New Roman"/>
          <w:sz w:val="22"/>
          <w:szCs w:val="22"/>
        </w:rPr>
        <w:t>druhé smluvní straně.</w:t>
      </w:r>
    </w:p>
    <w:p w:rsidR="00E43B88" w:rsidRDefault="00E43B8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43B88">
        <w:rPr>
          <w:rFonts w:ascii="Times New Roman" w:hAnsi="Times New Roman"/>
          <w:sz w:val="22"/>
          <w:szCs w:val="22"/>
        </w:rPr>
        <w:t>Smluvní strany prohlašují, že osoby podepisující tuto smlouvu jsou k tomuto úkonu oprávněny.</w:t>
      </w:r>
    </w:p>
    <w:p w:rsidR="006D770B" w:rsidRPr="006D770B" w:rsidRDefault="006D770B" w:rsidP="006D770B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133A3">
        <w:rPr>
          <w:rFonts w:ascii="Times New Roman" w:hAnsi="Times New Roman"/>
          <w:sz w:val="22"/>
          <w:szCs w:val="22"/>
        </w:rPr>
        <w:t xml:space="preserve">Účelem uzavření této smlouvy je </w:t>
      </w:r>
      <w:r w:rsidRPr="00861593">
        <w:rPr>
          <w:rFonts w:ascii="Times New Roman" w:hAnsi="Times New Roman"/>
          <w:sz w:val="22"/>
          <w:szCs w:val="22"/>
        </w:rPr>
        <w:t xml:space="preserve">pořízení </w:t>
      </w:r>
      <w:r w:rsidR="00C37E31">
        <w:rPr>
          <w:rFonts w:ascii="Times New Roman" w:hAnsi="Times New Roman"/>
          <w:sz w:val="22"/>
          <w:szCs w:val="22"/>
        </w:rPr>
        <w:t xml:space="preserve">softwarového balíku </w:t>
      </w:r>
      <w:proofErr w:type="spellStart"/>
      <w:r w:rsidR="00C37E31" w:rsidRPr="00C37E31">
        <w:rPr>
          <w:rFonts w:ascii="Times New Roman" w:hAnsi="Times New Roman"/>
          <w:b/>
          <w:sz w:val="22"/>
          <w:szCs w:val="22"/>
        </w:rPr>
        <w:t>NetApp</w:t>
      </w:r>
      <w:proofErr w:type="spellEnd"/>
      <w:r w:rsidR="00C37E31" w:rsidRPr="00C37E3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37E31" w:rsidRPr="00C37E31">
        <w:rPr>
          <w:rFonts w:ascii="Times New Roman" w:hAnsi="Times New Roman"/>
          <w:b/>
          <w:sz w:val="22"/>
          <w:szCs w:val="22"/>
        </w:rPr>
        <w:t>Complete</w:t>
      </w:r>
      <w:proofErr w:type="spellEnd"/>
      <w:r w:rsidR="00C37E31" w:rsidRPr="00C37E3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37E31" w:rsidRPr="00C37E31">
        <w:rPr>
          <w:rFonts w:ascii="Times New Roman" w:hAnsi="Times New Roman"/>
          <w:b/>
          <w:sz w:val="22"/>
          <w:szCs w:val="22"/>
        </w:rPr>
        <w:t>Bundle</w:t>
      </w:r>
      <w:proofErr w:type="spellEnd"/>
      <w:r w:rsidR="00C37E31">
        <w:rPr>
          <w:rFonts w:ascii="Times New Roman" w:hAnsi="Times New Roman"/>
          <w:sz w:val="22"/>
          <w:szCs w:val="22"/>
        </w:rPr>
        <w:t xml:space="preserve"> pro </w:t>
      </w:r>
      <w:r w:rsidR="00CA72A4">
        <w:rPr>
          <w:rFonts w:ascii="Times New Roman" w:hAnsi="Times New Roman"/>
          <w:sz w:val="22"/>
          <w:szCs w:val="22"/>
        </w:rPr>
        <w:t xml:space="preserve">rozšíření </w:t>
      </w:r>
      <w:r w:rsidR="00C37E31">
        <w:rPr>
          <w:rFonts w:ascii="Times New Roman" w:hAnsi="Times New Roman"/>
          <w:sz w:val="22"/>
          <w:szCs w:val="22"/>
        </w:rPr>
        <w:t xml:space="preserve">stávající funkcionality datového úložiště </w:t>
      </w:r>
      <w:proofErr w:type="spellStart"/>
      <w:r w:rsidR="00C37E31" w:rsidRPr="00C37E31">
        <w:rPr>
          <w:rFonts w:ascii="Times New Roman" w:hAnsi="Times New Roman"/>
          <w:b/>
          <w:sz w:val="22"/>
          <w:szCs w:val="22"/>
        </w:rPr>
        <w:t>NetApp</w:t>
      </w:r>
      <w:proofErr w:type="spellEnd"/>
      <w:r w:rsidR="00C37E31" w:rsidRPr="00C37E31">
        <w:rPr>
          <w:rFonts w:ascii="Times New Roman" w:hAnsi="Times New Roman"/>
          <w:b/>
          <w:sz w:val="22"/>
          <w:szCs w:val="22"/>
        </w:rPr>
        <w:t xml:space="preserve"> FAS3240A</w:t>
      </w:r>
      <w:r w:rsidRPr="00861593">
        <w:rPr>
          <w:rFonts w:ascii="Times New Roman" w:hAnsi="Times New Roman"/>
          <w:sz w:val="22"/>
          <w:szCs w:val="22"/>
        </w:rPr>
        <w:t xml:space="preserve"> </w:t>
      </w:r>
      <w:r w:rsidR="00FE4558">
        <w:rPr>
          <w:rFonts w:ascii="Times New Roman" w:hAnsi="Times New Roman"/>
          <w:sz w:val="22"/>
          <w:szCs w:val="22"/>
        </w:rPr>
        <w:t>Magistrátu města Ostravy</w:t>
      </w:r>
      <w:r w:rsidRPr="00861593">
        <w:rPr>
          <w:rFonts w:ascii="Times New Roman" w:hAnsi="Times New Roman"/>
          <w:sz w:val="22"/>
          <w:szCs w:val="22"/>
        </w:rPr>
        <w:t>.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7B45B0" w:rsidRPr="007B45B0" w:rsidRDefault="006B51CE" w:rsidP="007B45B0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E35A1">
        <w:rPr>
          <w:rFonts w:ascii="Times New Roman" w:hAnsi="Times New Roman"/>
          <w:sz w:val="22"/>
          <w:szCs w:val="22"/>
        </w:rPr>
        <w:t xml:space="preserve">Prodávající dále kupujícímu garantuje, že veškeré programové </w:t>
      </w:r>
      <w:r w:rsidRPr="00C37E31">
        <w:rPr>
          <w:rFonts w:ascii="Times New Roman" w:hAnsi="Times New Roman"/>
          <w:sz w:val="22"/>
          <w:szCs w:val="22"/>
        </w:rPr>
        <w:t>produkty (počítačové programy)</w:t>
      </w:r>
      <w:r w:rsidRPr="006E35A1">
        <w:rPr>
          <w:rFonts w:ascii="Times New Roman" w:hAnsi="Times New Roman"/>
          <w:sz w:val="22"/>
          <w:szCs w:val="22"/>
        </w:rPr>
        <w:t xml:space="preserve"> dodané prodávajícím v rámci plnění této smlouvy jsou, v souladu s příslušnými ustanoveními občanského zákoníku a zákonem č. 121/2000 Sb., o právu autorském, o právech souvisejících s právem autorským a o změně některých zákonů (autorský zákon), ve znění pozdějších předpisů, autorskoprávně bez závad a kupující se v této souvislosti stává oprávněným uživatele</w:t>
      </w:r>
      <w:r w:rsidRPr="006E35A1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poskytuje zhotoviteli bezúplatně nevýhradní oprávnění </w:t>
      </w:r>
      <w:r w:rsidR="003177BF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</w:t>
      </w:r>
      <w:r w:rsidR="003177BF" w:rsidRPr="00C77D9A">
        <w:rPr>
          <w:rFonts w:ascii="Times New Roman" w:eastAsiaTheme="minorHAnsi" w:hAnsi="Times New Roman"/>
          <w:sz w:val="22"/>
          <w:szCs w:val="22"/>
          <w:lang w:eastAsia="en-US"/>
        </w:rPr>
        <w:t>(licenci)</w:t>
      </w:r>
      <w:r w:rsidR="003177BF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 tj. </w:t>
      </w:r>
      <w:r w:rsidR="006B3F4D" w:rsidRPr="006E35A1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uží</w:t>
      </w:r>
      <w:r w:rsidR="003177BF" w:rsidRPr="006E35A1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dále uvedený </w:t>
      </w:r>
      <w:r w:rsidR="006B3F4D" w:rsidRPr="006E35A1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544389" w:rsidRPr="006E35A1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 není oprávněn provádět jakékoli změny autorského díla a není oprávněn licenci postoupit ani udělit třetí osobě podlicenci. </w:t>
      </w:r>
      <w:r w:rsidR="00544389" w:rsidRPr="006E35A1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6E35A1">
        <w:rPr>
          <w:rFonts w:ascii="Times New Roman" w:eastAsiaTheme="minorHAnsi" w:hAnsi="Times New Roman"/>
          <w:sz w:val="22"/>
          <w:szCs w:val="22"/>
          <w:lang w:eastAsia="en-US"/>
        </w:rPr>
        <w:t xml:space="preserve"> není povinen licenci využít. </w:t>
      </w:r>
    </w:p>
    <w:p w:rsidR="00544389" w:rsidRPr="00544389" w:rsidRDefault="00544389" w:rsidP="00544389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Pro případ, že p</w:t>
      </w:r>
      <w:r>
        <w:rPr>
          <w:rFonts w:ascii="Times New Roman" w:hAnsi="Times New Roman"/>
          <w:sz w:val="22"/>
          <w:szCs w:val="22"/>
        </w:rPr>
        <w:t>rodávající</w:t>
      </w:r>
      <w:r w:rsidRPr="00544389">
        <w:rPr>
          <w:rFonts w:ascii="Times New Roman" w:hAnsi="Times New Roman"/>
          <w:sz w:val="22"/>
          <w:szCs w:val="22"/>
        </w:rPr>
        <w:t xml:space="preserve"> bude mít dle této smlouvy povinnost přiznat a zaplatit DPH, činí toto prohlášení: </w:t>
      </w:r>
      <w:r>
        <w:rPr>
          <w:rFonts w:ascii="Times New Roman" w:hAnsi="Times New Roman"/>
          <w:sz w:val="22"/>
          <w:szCs w:val="22"/>
        </w:rPr>
        <w:t>Prodávající</w:t>
      </w:r>
      <w:r w:rsidRPr="00544389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>
        <w:rPr>
          <w:rFonts w:ascii="Times New Roman" w:hAnsi="Times New Roman"/>
          <w:sz w:val="22"/>
          <w:szCs w:val="22"/>
        </w:rPr>
        <w:t>kupujícímu</w:t>
      </w:r>
      <w:r w:rsidRPr="00544389">
        <w:rPr>
          <w:rFonts w:ascii="Times New Roman" w:hAnsi="Times New Roman"/>
          <w:sz w:val="22"/>
          <w:szCs w:val="22"/>
        </w:rPr>
        <w:t>.</w:t>
      </w:r>
    </w:p>
    <w:p w:rsidR="006D770B" w:rsidRPr="000B0223" w:rsidRDefault="006D770B" w:rsidP="000B0223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6D770B">
        <w:rPr>
          <w:rFonts w:ascii="Times New Roman" w:hAnsi="Times New Roman"/>
          <w:sz w:val="22"/>
          <w:szCs w:val="22"/>
        </w:rPr>
        <w:t>Smluvní strany souhlasí, že tato smlouva, vč. příloh, dodatků a související technické dokumentace, bude v plném rozsahu zveřejněna na internetových stránkách statutárního města Ostravy (www.ostrava.cz).</w:t>
      </w:r>
    </w:p>
    <w:p w:rsidR="00C36578" w:rsidRPr="00E3279E" w:rsidRDefault="00C36578" w:rsidP="00D07115">
      <w:pPr>
        <w:pStyle w:val="Nadpis4"/>
      </w:pPr>
      <w:r w:rsidRPr="00E3279E">
        <w:t>čl. II.</w:t>
      </w:r>
      <w:r w:rsidR="00D07115">
        <w:tab/>
      </w:r>
    </w:p>
    <w:p w:rsidR="00C36578" w:rsidRPr="00426536" w:rsidRDefault="001B2277" w:rsidP="00E120CE">
      <w:pPr>
        <w:pStyle w:val="Nadpis30"/>
      </w:pPr>
      <w:r w:rsidRPr="00426536">
        <w:t>Předmět</w:t>
      </w:r>
    </w:p>
    <w:p w:rsidR="0061548E" w:rsidRPr="00463A01" w:rsidRDefault="0061548E" w:rsidP="00E97A1B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</w:t>
      </w:r>
      <w:r w:rsidR="0052716C">
        <w:rPr>
          <w:rFonts w:ascii="Times New Roman" w:hAnsi="Times New Roman"/>
          <w:sz w:val="22"/>
          <w:szCs w:val="22"/>
        </w:rPr>
        <w:t xml:space="preserve">smlouvy </w:t>
      </w:r>
      <w:r w:rsidR="00F22C38">
        <w:rPr>
          <w:rFonts w:ascii="Times New Roman" w:hAnsi="Times New Roman"/>
          <w:sz w:val="22"/>
          <w:szCs w:val="22"/>
        </w:rPr>
        <w:t>je dodávka</w:t>
      </w:r>
      <w:r w:rsidR="000B0223">
        <w:rPr>
          <w:rFonts w:ascii="Times New Roman" w:hAnsi="Times New Roman"/>
          <w:sz w:val="22"/>
          <w:szCs w:val="22"/>
        </w:rPr>
        <w:t xml:space="preserve"> </w:t>
      </w:r>
      <w:r w:rsidR="00C37E31">
        <w:rPr>
          <w:rFonts w:ascii="Times New Roman" w:hAnsi="Times New Roman"/>
          <w:sz w:val="22"/>
          <w:szCs w:val="22"/>
        </w:rPr>
        <w:t xml:space="preserve">softwarového balíku </w:t>
      </w:r>
      <w:proofErr w:type="spellStart"/>
      <w:r w:rsidR="00C37E31" w:rsidRPr="00E97A1B">
        <w:rPr>
          <w:rFonts w:cs="Arial"/>
          <w:b/>
        </w:rPr>
        <w:t>NetApp</w:t>
      </w:r>
      <w:proofErr w:type="spellEnd"/>
      <w:r w:rsidR="00C37E31" w:rsidRPr="00E97A1B">
        <w:rPr>
          <w:rFonts w:cs="Arial"/>
          <w:b/>
        </w:rPr>
        <w:t xml:space="preserve"> </w:t>
      </w:r>
      <w:proofErr w:type="spellStart"/>
      <w:r w:rsidR="00C37E31" w:rsidRPr="00E97A1B">
        <w:rPr>
          <w:rFonts w:cs="Arial"/>
          <w:b/>
        </w:rPr>
        <w:t>Complete</w:t>
      </w:r>
      <w:proofErr w:type="spellEnd"/>
      <w:r w:rsidR="00C37E31" w:rsidRPr="00E97A1B">
        <w:rPr>
          <w:rFonts w:cs="Arial"/>
          <w:b/>
        </w:rPr>
        <w:t xml:space="preserve"> </w:t>
      </w:r>
      <w:proofErr w:type="spellStart"/>
      <w:r w:rsidR="00C37E31" w:rsidRPr="00E97A1B">
        <w:rPr>
          <w:rFonts w:cs="Arial"/>
          <w:b/>
        </w:rPr>
        <w:t>Bundle</w:t>
      </w:r>
      <w:proofErr w:type="spellEnd"/>
      <w:r w:rsidR="00C37E31">
        <w:rPr>
          <w:rFonts w:ascii="Times New Roman" w:hAnsi="Times New Roman"/>
          <w:sz w:val="22"/>
          <w:szCs w:val="22"/>
        </w:rPr>
        <w:t xml:space="preserve"> </w:t>
      </w:r>
      <w:r w:rsidR="00E97A1B" w:rsidRPr="00E97A1B">
        <w:rPr>
          <w:rFonts w:ascii="Times New Roman" w:hAnsi="Times New Roman"/>
          <w:sz w:val="22"/>
          <w:szCs w:val="22"/>
        </w:rPr>
        <w:t xml:space="preserve">pro rozšíření funkcionality SW Data </w:t>
      </w:r>
      <w:proofErr w:type="spellStart"/>
      <w:r w:rsidR="00E97A1B" w:rsidRPr="00E97A1B">
        <w:rPr>
          <w:rFonts w:ascii="Times New Roman" w:hAnsi="Times New Roman"/>
          <w:sz w:val="22"/>
          <w:szCs w:val="22"/>
        </w:rPr>
        <w:t>Ontap</w:t>
      </w:r>
      <w:proofErr w:type="spellEnd"/>
      <w:r w:rsidR="00E97A1B" w:rsidRPr="00E97A1B">
        <w:rPr>
          <w:rFonts w:ascii="Times New Roman" w:hAnsi="Times New Roman"/>
          <w:sz w:val="22"/>
          <w:szCs w:val="22"/>
        </w:rPr>
        <w:t xml:space="preserve"> verze </w:t>
      </w:r>
      <w:proofErr w:type="gramStart"/>
      <w:r w:rsidR="00E97A1B" w:rsidRPr="00E97A1B">
        <w:rPr>
          <w:rFonts w:ascii="Times New Roman" w:hAnsi="Times New Roman"/>
          <w:sz w:val="22"/>
          <w:szCs w:val="22"/>
        </w:rPr>
        <w:t>8.1.x, zajišťujícího</w:t>
      </w:r>
      <w:proofErr w:type="gramEnd"/>
      <w:r w:rsidR="00E97A1B" w:rsidRPr="00E97A1B">
        <w:rPr>
          <w:rFonts w:ascii="Times New Roman" w:hAnsi="Times New Roman"/>
          <w:sz w:val="22"/>
          <w:szCs w:val="22"/>
        </w:rPr>
        <w:t xml:space="preserve"> provoz datového úložiště </w:t>
      </w:r>
      <w:proofErr w:type="spellStart"/>
      <w:r w:rsidR="00E97A1B" w:rsidRPr="00E97A1B">
        <w:rPr>
          <w:rFonts w:ascii="Times New Roman" w:hAnsi="Times New Roman"/>
          <w:sz w:val="22"/>
          <w:szCs w:val="22"/>
        </w:rPr>
        <w:t>Netapp</w:t>
      </w:r>
      <w:proofErr w:type="spellEnd"/>
      <w:r w:rsidR="00E97A1B" w:rsidRPr="00E97A1B">
        <w:rPr>
          <w:rFonts w:ascii="Times New Roman" w:hAnsi="Times New Roman"/>
          <w:sz w:val="22"/>
          <w:szCs w:val="22"/>
        </w:rPr>
        <w:t xml:space="preserve"> FAS3240A vybaveného dvěma redundantními řadiči</w:t>
      </w:r>
      <w:r>
        <w:rPr>
          <w:rFonts w:ascii="Times New Roman" w:hAnsi="Times New Roman"/>
          <w:sz w:val="22"/>
          <w:szCs w:val="22"/>
        </w:rPr>
        <w:t xml:space="preserve"> </w:t>
      </w:r>
      <w:r w:rsidRPr="00463A01">
        <w:rPr>
          <w:rFonts w:ascii="Times New Roman" w:hAnsi="Times New Roman"/>
          <w:sz w:val="22"/>
          <w:szCs w:val="22"/>
        </w:rPr>
        <w:t>dle technické specifikace uvedené v </w:t>
      </w:r>
      <w:r w:rsidR="0057179F">
        <w:rPr>
          <w:rFonts w:ascii="Times New Roman" w:hAnsi="Times New Roman"/>
          <w:sz w:val="22"/>
          <w:szCs w:val="22"/>
        </w:rPr>
        <w:t>P</w:t>
      </w:r>
      <w:r w:rsidRPr="00463A01">
        <w:rPr>
          <w:rFonts w:ascii="Times New Roman" w:hAnsi="Times New Roman"/>
          <w:sz w:val="22"/>
          <w:szCs w:val="22"/>
        </w:rPr>
        <w:t>říloze č.</w:t>
      </w:r>
      <w:r w:rsidR="00F22C38">
        <w:rPr>
          <w:rFonts w:ascii="Times New Roman" w:hAnsi="Times New Roman"/>
          <w:sz w:val="22"/>
          <w:szCs w:val="22"/>
        </w:rPr>
        <w:t> </w:t>
      </w:r>
      <w:r w:rsidRPr="00463A01">
        <w:rPr>
          <w:rFonts w:ascii="Times New Roman" w:hAnsi="Times New Roman"/>
          <w:sz w:val="22"/>
          <w:szCs w:val="22"/>
        </w:rPr>
        <w:t xml:space="preserve">1 této smlouvy (dále také „zboží“). </w:t>
      </w:r>
    </w:p>
    <w:p w:rsidR="0052716C" w:rsidRPr="000146B3" w:rsidRDefault="0052716C" w:rsidP="0052716C">
      <w:pPr>
        <w:pStyle w:val="Zkladntextodsazen-sl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t xml:space="preserve">Přílohou č. 1 této smlouvy je „Specifikace předmětu plnění a kalkulace ceny“, která obsahuje jednoznačnou a podrobnou specifikaci </w:t>
      </w:r>
      <w:r w:rsidR="00A82E6C">
        <w:t>produktů</w:t>
      </w:r>
      <w:r w:rsidR="00F22C38">
        <w:t xml:space="preserve"> a ceny</w:t>
      </w:r>
      <w:r w:rsidR="00A82E6C">
        <w:t>.</w:t>
      </w:r>
      <w:r w:rsidRPr="00661686">
        <w:rPr>
          <w:rFonts w:ascii="Arial" w:hAnsi="Arial" w:cs="Arial"/>
          <w:b/>
          <w:sz w:val="20"/>
          <w:szCs w:val="20"/>
          <w:highlight w:val="yellow"/>
        </w:rPr>
        <w:t xml:space="preserve"> (doplní uchazeč)</w:t>
      </w:r>
      <w:r>
        <w:rPr>
          <w:rFonts w:ascii="Arial" w:hAnsi="Arial" w:cs="Arial"/>
          <w:b/>
          <w:sz w:val="20"/>
          <w:szCs w:val="20"/>
        </w:rPr>
        <w:t>.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>Prodávající se zavazuje dodat zboží s veškerými doklady,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odevzdat </w:t>
      </w:r>
      <w:r w:rsidR="00E338BA">
        <w:rPr>
          <w:rFonts w:ascii="Times New Roman" w:hAnsi="Times New Roman"/>
          <w:sz w:val="22"/>
          <w:szCs w:val="22"/>
        </w:rPr>
        <w:t>zboží</w:t>
      </w:r>
      <w:r>
        <w:rPr>
          <w:rFonts w:ascii="Times New Roman" w:hAnsi="Times New Roman"/>
          <w:sz w:val="22"/>
          <w:szCs w:val="22"/>
        </w:rPr>
        <w:t xml:space="preserve">, jež </w:t>
      </w:r>
      <w:r w:rsidR="00E338BA">
        <w:rPr>
          <w:rFonts w:ascii="Times New Roman" w:hAnsi="Times New Roman"/>
          <w:sz w:val="22"/>
          <w:szCs w:val="22"/>
        </w:rPr>
        <w:t xml:space="preserve">je </w:t>
      </w:r>
      <w:r>
        <w:rPr>
          <w:rFonts w:ascii="Times New Roman" w:hAnsi="Times New Roman"/>
          <w:sz w:val="22"/>
          <w:szCs w:val="22"/>
        </w:rPr>
        <w:t>předmětem koupě, kupujícímu a umožnit mu nabýt vlastnické právo k nim a nakládat s nimi.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a výzvě k této veřejné zakázce</w:t>
      </w:r>
      <w:r w:rsidR="00E97A1B">
        <w:rPr>
          <w:rFonts w:ascii="Times New Roman" w:hAnsi="Times New Roman"/>
          <w:sz w:val="22"/>
          <w:szCs w:val="22"/>
        </w:rPr>
        <w:t xml:space="preserve"> (</w:t>
      </w:r>
      <w:proofErr w:type="spellStart"/>
      <w:proofErr w:type="gramStart"/>
      <w:r w:rsidR="00E97A1B">
        <w:rPr>
          <w:rFonts w:ascii="Times New Roman" w:hAnsi="Times New Roman"/>
          <w:sz w:val="22"/>
          <w:szCs w:val="22"/>
        </w:rPr>
        <w:t>poř.č</w:t>
      </w:r>
      <w:proofErr w:type="spellEnd"/>
      <w:r w:rsidR="00E97A1B">
        <w:rPr>
          <w:rFonts w:ascii="Times New Roman" w:hAnsi="Times New Roman"/>
          <w:sz w:val="22"/>
          <w:szCs w:val="22"/>
        </w:rPr>
        <w:t>.</w:t>
      </w:r>
      <w:proofErr w:type="gramEnd"/>
      <w:r w:rsidR="00E97A1B">
        <w:rPr>
          <w:rFonts w:ascii="Times New Roman" w:hAnsi="Times New Roman"/>
          <w:sz w:val="22"/>
          <w:szCs w:val="22"/>
        </w:rPr>
        <w:t xml:space="preserve"> 199/2015)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6A1CB5" w:rsidRPr="00C36578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</w:p>
    <w:p w:rsidR="00C36578" w:rsidRPr="00426536" w:rsidRDefault="00C36578" w:rsidP="00D07115">
      <w:pPr>
        <w:pStyle w:val="Nadpis4"/>
        <w:rPr>
          <w:i/>
          <w:iCs/>
        </w:rPr>
      </w:pPr>
      <w:r w:rsidRPr="00426536">
        <w:t>čl. III.</w:t>
      </w:r>
      <w:r w:rsidR="00D07115">
        <w:tab/>
      </w:r>
    </w:p>
    <w:p w:rsidR="00C36578" w:rsidRPr="00426536" w:rsidRDefault="00AA0505" w:rsidP="00E120CE">
      <w:pPr>
        <w:pStyle w:val="Nadpis30"/>
      </w:pPr>
      <w:r>
        <w:t>Kupní c</w:t>
      </w:r>
      <w:r w:rsidR="0052716C">
        <w:t>ena</w:t>
      </w:r>
      <w:r>
        <w:t xml:space="preserve"> </w:t>
      </w:r>
    </w:p>
    <w:p w:rsidR="00C36578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II. </w:t>
      </w:r>
      <w:r w:rsidR="008B1A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této</w:t>
      </w:r>
      <w:proofErr w:type="gramEnd"/>
      <w:r>
        <w:rPr>
          <w:rFonts w:ascii="Times New Roman" w:hAnsi="Times New Roman"/>
          <w:sz w:val="22"/>
          <w:szCs w:val="22"/>
        </w:rPr>
        <w:t xml:space="preserve"> smlouvy je stanovena dohodou smluvních stran a činí</w:t>
      </w:r>
      <w:r w:rsidR="009E3337">
        <w:rPr>
          <w:rFonts w:ascii="Times New Roman" w:hAnsi="Times New Roman"/>
          <w:sz w:val="22"/>
          <w:szCs w:val="22"/>
        </w:rPr>
        <w:t>:</w:t>
      </w:r>
      <w:r w:rsidR="009E3337" w:rsidRPr="009E3337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E3337" w:rsidRPr="00E97A1B">
        <w:rPr>
          <w:rFonts w:cs="Arial"/>
          <w:b/>
          <w:highlight w:val="yellow"/>
        </w:rPr>
        <w:t>(doplní uchazeč)</w:t>
      </w:r>
    </w:p>
    <w:p w:rsidR="00294308" w:rsidRPr="00764100" w:rsidRDefault="00294308" w:rsidP="00294308">
      <w:pPr>
        <w:tabs>
          <w:tab w:val="left" w:pos="1560"/>
          <w:tab w:val="left" w:pos="3544"/>
          <w:tab w:val="right" w:leader="dot" w:pos="5954"/>
        </w:tabs>
        <w:rPr>
          <w:rFonts w:ascii="Times New Roman" w:hAnsi="Times New Roman"/>
          <w:sz w:val="22"/>
          <w:szCs w:val="22"/>
        </w:rPr>
      </w:pPr>
      <w:r>
        <w:rPr>
          <w:szCs w:val="22"/>
        </w:rPr>
        <w:tab/>
      </w:r>
      <w:r w:rsidRPr="00764100">
        <w:rPr>
          <w:rFonts w:ascii="Times New Roman" w:hAnsi="Times New Roman"/>
          <w:sz w:val="22"/>
          <w:szCs w:val="22"/>
        </w:rPr>
        <w:t>Celkem bez DPH</w:t>
      </w:r>
      <w:r w:rsidRPr="00764100">
        <w:rPr>
          <w:rFonts w:ascii="Times New Roman" w:hAnsi="Times New Roman"/>
          <w:sz w:val="22"/>
          <w:szCs w:val="22"/>
        </w:rPr>
        <w:tab/>
      </w:r>
      <w:r w:rsidRPr="00764100">
        <w:rPr>
          <w:rFonts w:ascii="Times New Roman" w:hAnsi="Times New Roman"/>
          <w:sz w:val="22"/>
          <w:szCs w:val="22"/>
        </w:rPr>
        <w:tab/>
      </w:r>
      <w:r w:rsidR="00E97A1B">
        <w:rPr>
          <w:rFonts w:ascii="Times New Roman" w:hAnsi="Times New Roman"/>
          <w:sz w:val="22"/>
          <w:szCs w:val="22"/>
        </w:rPr>
        <w:t xml:space="preserve"> </w:t>
      </w:r>
      <w:r w:rsidRPr="00764100">
        <w:rPr>
          <w:rFonts w:ascii="Times New Roman" w:hAnsi="Times New Roman"/>
          <w:sz w:val="22"/>
          <w:szCs w:val="22"/>
        </w:rPr>
        <w:t>Kč</w:t>
      </w:r>
    </w:p>
    <w:p w:rsidR="00294308" w:rsidRPr="00764100" w:rsidRDefault="00294308" w:rsidP="00294308">
      <w:pPr>
        <w:tabs>
          <w:tab w:val="left" w:pos="1560"/>
          <w:tab w:val="left" w:pos="3544"/>
          <w:tab w:val="right" w:leader="dot" w:pos="5954"/>
        </w:tabs>
        <w:rPr>
          <w:rFonts w:ascii="Times New Roman" w:hAnsi="Times New Roman"/>
          <w:sz w:val="22"/>
          <w:szCs w:val="22"/>
        </w:rPr>
      </w:pPr>
      <w:r w:rsidRPr="00764100">
        <w:rPr>
          <w:rFonts w:ascii="Times New Roman" w:hAnsi="Times New Roman"/>
          <w:sz w:val="22"/>
          <w:szCs w:val="22"/>
        </w:rPr>
        <w:tab/>
        <w:t>DPH</w:t>
      </w:r>
      <w:r w:rsidRPr="00764100">
        <w:rPr>
          <w:rFonts w:ascii="Times New Roman" w:hAnsi="Times New Roman"/>
          <w:sz w:val="22"/>
          <w:szCs w:val="22"/>
        </w:rPr>
        <w:tab/>
      </w:r>
      <w:r w:rsidRPr="00764100">
        <w:rPr>
          <w:rFonts w:ascii="Times New Roman" w:hAnsi="Times New Roman"/>
          <w:sz w:val="22"/>
          <w:szCs w:val="22"/>
        </w:rPr>
        <w:tab/>
      </w:r>
      <w:r w:rsidR="00E97A1B">
        <w:rPr>
          <w:rFonts w:ascii="Times New Roman" w:hAnsi="Times New Roman"/>
          <w:sz w:val="22"/>
          <w:szCs w:val="22"/>
        </w:rPr>
        <w:t xml:space="preserve"> </w:t>
      </w:r>
      <w:r w:rsidRPr="00764100">
        <w:rPr>
          <w:rFonts w:ascii="Times New Roman" w:hAnsi="Times New Roman"/>
          <w:sz w:val="22"/>
          <w:szCs w:val="22"/>
        </w:rPr>
        <w:t>Kč</w:t>
      </w:r>
    </w:p>
    <w:p w:rsidR="00294308" w:rsidRPr="00E97A1B" w:rsidRDefault="00294308" w:rsidP="00294308">
      <w:pPr>
        <w:tabs>
          <w:tab w:val="left" w:pos="1560"/>
          <w:tab w:val="left" w:pos="3544"/>
          <w:tab w:val="right" w:leader="dot" w:pos="5954"/>
        </w:tabs>
        <w:spacing w:after="120"/>
        <w:rPr>
          <w:rFonts w:cs="Arial"/>
          <w:b/>
          <w:szCs w:val="22"/>
        </w:rPr>
      </w:pPr>
      <w:r w:rsidRPr="00E97A1B">
        <w:rPr>
          <w:rFonts w:cs="Arial"/>
          <w:b/>
          <w:szCs w:val="22"/>
        </w:rPr>
        <w:tab/>
        <w:t>Celkem vč. DPH</w:t>
      </w:r>
      <w:r w:rsidRPr="00E97A1B">
        <w:rPr>
          <w:rFonts w:cs="Arial"/>
          <w:b/>
          <w:szCs w:val="22"/>
        </w:rPr>
        <w:tab/>
      </w:r>
      <w:r w:rsidRPr="00E97A1B">
        <w:rPr>
          <w:rFonts w:cs="Arial"/>
          <w:b/>
          <w:szCs w:val="22"/>
        </w:rPr>
        <w:tab/>
      </w:r>
      <w:r w:rsidR="00E97A1B">
        <w:rPr>
          <w:rFonts w:cs="Arial"/>
          <w:b/>
          <w:szCs w:val="22"/>
        </w:rPr>
        <w:t xml:space="preserve"> </w:t>
      </w:r>
      <w:r w:rsidRPr="00E97A1B">
        <w:rPr>
          <w:rFonts w:cs="Arial"/>
          <w:b/>
          <w:szCs w:val="22"/>
        </w:rPr>
        <w:t>Kč</w:t>
      </w:r>
    </w:p>
    <w:p w:rsidR="00373E1A" w:rsidRPr="00BE070B" w:rsidRDefault="00373E1A" w:rsidP="00A82E6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>Cena bez DPH uvedená v odstavci 1. 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</w:t>
      </w:r>
      <w:r w:rsidR="00D86599">
        <w:rPr>
          <w:rFonts w:ascii="Times New Roman" w:hAnsi="Times New Roman"/>
          <w:sz w:val="22"/>
          <w:szCs w:val="22"/>
        </w:rPr>
        <w:t xml:space="preserve">nezbytné pro řádné a úplné splnění </w:t>
      </w:r>
      <w:r w:rsidRPr="0001283C">
        <w:rPr>
          <w:rFonts w:ascii="Times New Roman" w:hAnsi="Times New Roman"/>
          <w:sz w:val="22"/>
          <w:szCs w:val="22"/>
        </w:rPr>
        <w:t>této smlouvy.</w:t>
      </w:r>
    </w:p>
    <w:p w:rsidR="00C36578" w:rsidRDefault="0001283C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</w:t>
      </w:r>
      <w:r w:rsidR="00C36578" w:rsidRPr="00C36578">
        <w:rPr>
          <w:rFonts w:ascii="Times New Roman" w:hAnsi="Times New Roman"/>
          <w:sz w:val="22"/>
          <w:szCs w:val="22"/>
        </w:rPr>
        <w:t xml:space="preserve">odpovídá za to, že sazba daně z přidané hodnoty </w:t>
      </w:r>
      <w:r w:rsidR="00A41DFF">
        <w:rPr>
          <w:rFonts w:ascii="Times New Roman" w:hAnsi="Times New Roman"/>
          <w:sz w:val="22"/>
          <w:szCs w:val="22"/>
        </w:rPr>
        <w:t>bude</w:t>
      </w:r>
      <w:r w:rsidR="00C36578" w:rsidRPr="00C36578">
        <w:rPr>
          <w:rFonts w:ascii="Times New Roman" w:hAnsi="Times New Roman"/>
          <w:sz w:val="22"/>
          <w:szCs w:val="22"/>
        </w:rPr>
        <w:t xml:space="preserve"> stanovena v souladu s platnými právními předpisy.</w:t>
      </w:r>
    </w:p>
    <w:p w:rsidR="000B0223" w:rsidRPr="000B0223" w:rsidRDefault="0001283C" w:rsidP="000B022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 prodávající od okamžiku nabytí účinnosti změněné sazby DPH povinen účtovat kupujícímu k ceně bez DPH daň z přidané hodnoty dle platné sazby. O této skutečnosti není nutné uzavírat dodatek k této smlouvě.</w:t>
      </w:r>
    </w:p>
    <w:p w:rsidR="00A82E6C" w:rsidRDefault="00A82E6C" w:rsidP="00D07115">
      <w:pPr>
        <w:pStyle w:val="Nadpis4"/>
      </w:pPr>
    </w:p>
    <w:p w:rsidR="00CB6B3B" w:rsidRPr="000B0223" w:rsidRDefault="00CB6B3B" w:rsidP="00D07115">
      <w:pPr>
        <w:pStyle w:val="Nadpis4"/>
      </w:pPr>
      <w:r w:rsidRPr="000B0223">
        <w:lastRenderedPageBreak/>
        <w:t xml:space="preserve">čl. </w:t>
      </w:r>
      <w:r w:rsidR="00BB7E83" w:rsidRPr="000B0223">
        <w:t>I</w:t>
      </w:r>
      <w:r w:rsidRPr="000B0223">
        <w:t>V.</w:t>
      </w:r>
      <w:r w:rsidR="00D07115" w:rsidRPr="000B0223">
        <w:tab/>
      </w:r>
    </w:p>
    <w:p w:rsidR="00C36578" w:rsidRPr="00426536" w:rsidRDefault="0004746B" w:rsidP="00E120CE">
      <w:pPr>
        <w:pStyle w:val="Nadpis30"/>
      </w:pPr>
      <w:r w:rsidRPr="00426536">
        <w:t>Doba, místo a způsob plnění</w:t>
      </w:r>
    </w:p>
    <w:p w:rsidR="00C36578" w:rsidRDefault="00C36578" w:rsidP="00CC32D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 w:rsidR="00A41DFF"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</w:t>
      </w:r>
      <w:r w:rsidR="00655151">
        <w:rPr>
          <w:rFonts w:ascii="Times New Roman" w:hAnsi="Times New Roman"/>
          <w:sz w:val="22"/>
          <w:szCs w:val="22"/>
        </w:rPr>
        <w:t xml:space="preserve">odst. </w:t>
      </w:r>
      <w:r w:rsidR="00F12825">
        <w:rPr>
          <w:rFonts w:ascii="Times New Roman" w:hAnsi="Times New Roman"/>
          <w:sz w:val="22"/>
          <w:szCs w:val="22"/>
        </w:rPr>
        <w:t xml:space="preserve">1. </w:t>
      </w:r>
      <w:r w:rsidRPr="00CB6B3B">
        <w:rPr>
          <w:rFonts w:ascii="Times New Roman" w:hAnsi="Times New Roman"/>
          <w:sz w:val="22"/>
          <w:szCs w:val="22"/>
        </w:rPr>
        <w:t xml:space="preserve">této smlouvy </w:t>
      </w:r>
      <w:r w:rsidR="00F12825">
        <w:rPr>
          <w:rFonts w:ascii="Times New Roman" w:hAnsi="Times New Roman"/>
          <w:sz w:val="22"/>
          <w:szCs w:val="22"/>
        </w:rPr>
        <w:t>do</w:t>
      </w:r>
      <w:r w:rsidR="009E3337">
        <w:rPr>
          <w:rFonts w:ascii="Times New Roman" w:hAnsi="Times New Roman"/>
          <w:sz w:val="22"/>
          <w:szCs w:val="22"/>
        </w:rPr>
        <w:t xml:space="preserve">… </w:t>
      </w:r>
      <w:r w:rsidR="0061548E">
        <w:rPr>
          <w:rFonts w:ascii="Times New Roman" w:hAnsi="Times New Roman"/>
          <w:sz w:val="22"/>
          <w:szCs w:val="22"/>
        </w:rPr>
        <w:t>týdnů</w:t>
      </w:r>
      <w:r w:rsidR="0061548E">
        <w:rPr>
          <w:b/>
          <w:bCs/>
          <w:i/>
          <w:iCs/>
        </w:rPr>
        <w:t xml:space="preserve"> </w:t>
      </w:r>
      <w:r w:rsidR="009E3337" w:rsidRPr="00BD678B">
        <w:rPr>
          <w:rFonts w:cs="Arial"/>
          <w:b/>
          <w:highlight w:val="yellow"/>
        </w:rPr>
        <w:t xml:space="preserve">(doplní uchazeč – maximálně </w:t>
      </w:r>
      <w:r w:rsidR="00BD678B">
        <w:rPr>
          <w:rFonts w:cs="Arial"/>
          <w:b/>
          <w:highlight w:val="yellow"/>
        </w:rPr>
        <w:t xml:space="preserve">však </w:t>
      </w:r>
      <w:r w:rsidR="009E3337" w:rsidRPr="00BD678B">
        <w:rPr>
          <w:rFonts w:cs="Arial"/>
          <w:b/>
          <w:highlight w:val="yellow"/>
        </w:rPr>
        <w:t xml:space="preserve">do </w:t>
      </w:r>
      <w:r w:rsidR="00DF00D6" w:rsidRPr="00BD678B">
        <w:rPr>
          <w:rFonts w:cs="Arial"/>
          <w:b/>
          <w:highlight w:val="yellow"/>
        </w:rPr>
        <w:t>2</w:t>
      </w:r>
      <w:r w:rsidR="006E35A1" w:rsidRPr="00BD678B">
        <w:rPr>
          <w:rFonts w:cs="Arial"/>
          <w:b/>
          <w:highlight w:val="yellow"/>
        </w:rPr>
        <w:t xml:space="preserve"> </w:t>
      </w:r>
      <w:r w:rsidR="009E3337" w:rsidRPr="00BD678B">
        <w:rPr>
          <w:rFonts w:cs="Arial"/>
          <w:b/>
          <w:highlight w:val="yellow"/>
        </w:rPr>
        <w:t>týdnů)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61548E">
        <w:rPr>
          <w:rFonts w:ascii="Times New Roman" w:hAnsi="Times New Roman"/>
          <w:sz w:val="22"/>
          <w:szCs w:val="22"/>
        </w:rPr>
        <w:t>od nabytí účinnosti této smlouvy</w:t>
      </w:r>
      <w:r w:rsidR="0004746B">
        <w:rPr>
          <w:rFonts w:ascii="Times New Roman" w:hAnsi="Times New Roman"/>
          <w:sz w:val="22"/>
          <w:szCs w:val="22"/>
        </w:rPr>
        <w:t>.</w:t>
      </w:r>
    </w:p>
    <w:p w:rsidR="00CA6D66" w:rsidRPr="007752DE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</w:t>
      </w:r>
      <w:r w:rsidR="00D86599">
        <w:rPr>
          <w:rFonts w:ascii="Times New Roman" w:hAnsi="Times New Roman"/>
          <w:sz w:val="22"/>
          <w:szCs w:val="22"/>
        </w:rPr>
        <w:t>dodání</w:t>
      </w:r>
      <w:r w:rsidRPr="007752DE">
        <w:rPr>
          <w:rFonts w:ascii="Times New Roman" w:hAnsi="Times New Roman"/>
          <w:sz w:val="22"/>
          <w:szCs w:val="22"/>
        </w:rPr>
        <w:t xml:space="preserve"> předmětu koupě je sídlo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7752DE">
        <w:rPr>
          <w:rFonts w:ascii="Times New Roman" w:hAnsi="Times New Roman"/>
          <w:sz w:val="22"/>
          <w:szCs w:val="22"/>
        </w:rPr>
        <w:t xml:space="preserve"> Prokešovo nám. 8, 729 30 Ostrava</w:t>
      </w:r>
      <w:r w:rsidR="00D86599">
        <w:rPr>
          <w:rFonts w:ascii="Times New Roman" w:hAnsi="Times New Roman"/>
          <w:sz w:val="22"/>
          <w:szCs w:val="22"/>
        </w:rPr>
        <w:t>, odbor projektů IT služeb a outsourcingu.</w:t>
      </w:r>
    </w:p>
    <w:p w:rsidR="0015231E" w:rsidRPr="00CA6D66" w:rsidRDefault="00C36578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A6D66">
        <w:rPr>
          <w:rFonts w:ascii="Times New Roman" w:hAnsi="Times New Roman"/>
          <w:sz w:val="22"/>
          <w:szCs w:val="22"/>
        </w:rPr>
        <w:t xml:space="preserve">Pověřený zástupce kupujícího potvrdí převzetí </w:t>
      </w:r>
      <w:r w:rsidR="00812AE8" w:rsidRPr="00CA6D66">
        <w:rPr>
          <w:rFonts w:ascii="Times New Roman" w:hAnsi="Times New Roman"/>
          <w:sz w:val="22"/>
          <w:szCs w:val="22"/>
        </w:rPr>
        <w:t>předmětu koupě na příslušném dokladu</w:t>
      </w:r>
      <w:r w:rsidR="00CA72A4">
        <w:rPr>
          <w:rFonts w:ascii="Times New Roman" w:hAnsi="Times New Roman"/>
          <w:sz w:val="22"/>
          <w:szCs w:val="22"/>
        </w:rPr>
        <w:t xml:space="preserve"> – předávacím protokolu, který bude obsahovat soupis prodávajícím odevzdaných a kupujícím převzatých produktů</w:t>
      </w:r>
      <w:r w:rsidR="0015231E" w:rsidRPr="00CA6D66">
        <w:rPr>
          <w:rFonts w:ascii="Times New Roman" w:hAnsi="Times New Roman"/>
          <w:sz w:val="22"/>
          <w:szCs w:val="22"/>
        </w:rPr>
        <w:t xml:space="preserve">. </w:t>
      </w:r>
    </w:p>
    <w:p w:rsidR="0015231E" w:rsidRPr="00A82E6C" w:rsidRDefault="0015231E" w:rsidP="00A82E6C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 účel patrný z této smlouvy.</w:t>
      </w:r>
    </w:p>
    <w:p w:rsidR="0015231E" w:rsidRPr="00A82E6C" w:rsidRDefault="0015231E" w:rsidP="00A82E6C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977072" w:rsidRPr="00977072" w:rsidRDefault="00977072" w:rsidP="00977072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 w:rsidR="00613D65"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CB6B3B" w:rsidRPr="00426536" w:rsidRDefault="00BB7E83" w:rsidP="00D07115">
      <w:pPr>
        <w:pStyle w:val="Nadpis4"/>
      </w:pPr>
      <w:r w:rsidRPr="00426536">
        <w:t>čl. V</w:t>
      </w:r>
      <w:r w:rsidR="00CB6B3B" w:rsidRPr="00426536">
        <w:t>.</w:t>
      </w:r>
    </w:p>
    <w:p w:rsidR="00C36578" w:rsidRPr="00426536" w:rsidRDefault="00C57C69" w:rsidP="00E120CE">
      <w:pPr>
        <w:pStyle w:val="Nadpis30"/>
      </w:pPr>
      <w:r w:rsidRPr="006E1943">
        <w:t>Práva z vadného plnění a záruka za jakost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 xml:space="preserve">Práva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97707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  <w:r w:rsidR="00734F5C">
        <w:rPr>
          <w:rFonts w:ascii="Times New Roman" w:hAnsi="Times New Roman"/>
          <w:sz w:val="22"/>
          <w:szCs w:val="22"/>
        </w:rPr>
        <w:t>.</w:t>
      </w:r>
    </w:p>
    <w:p w:rsidR="00977072" w:rsidRPr="00BD678B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D678B">
        <w:rPr>
          <w:rFonts w:ascii="Times New Roman" w:hAnsi="Times New Roman"/>
          <w:sz w:val="22"/>
          <w:szCs w:val="22"/>
        </w:rPr>
        <w:t>Smluvní strany sjednávají</w:t>
      </w:r>
      <w:r w:rsidR="007A1145" w:rsidRPr="00BD678B">
        <w:rPr>
          <w:rFonts w:ascii="Times New Roman" w:hAnsi="Times New Roman"/>
          <w:sz w:val="22"/>
          <w:szCs w:val="22"/>
        </w:rPr>
        <w:t xml:space="preserve"> </w:t>
      </w:r>
      <w:r w:rsidRPr="00BD678B">
        <w:rPr>
          <w:rFonts w:ascii="Times New Roman" w:hAnsi="Times New Roman"/>
          <w:sz w:val="22"/>
          <w:szCs w:val="22"/>
        </w:rPr>
        <w:t>záruku za jakost</w:t>
      </w:r>
      <w:r w:rsidR="00D11E42" w:rsidRPr="00BD678B">
        <w:rPr>
          <w:rFonts w:ascii="Times New Roman" w:hAnsi="Times New Roman"/>
          <w:sz w:val="22"/>
          <w:szCs w:val="22"/>
        </w:rPr>
        <w:t> po dobu</w:t>
      </w:r>
      <w:r w:rsidRPr="00BD678B">
        <w:rPr>
          <w:rFonts w:ascii="Times New Roman" w:hAnsi="Times New Roman"/>
          <w:sz w:val="22"/>
          <w:szCs w:val="22"/>
        </w:rPr>
        <w:t xml:space="preserve"> 36 měsíců</w:t>
      </w:r>
      <w:r w:rsidR="00A82E6C" w:rsidRPr="00BD678B">
        <w:rPr>
          <w:rFonts w:ascii="Times New Roman" w:hAnsi="Times New Roman"/>
          <w:sz w:val="22"/>
          <w:szCs w:val="22"/>
        </w:rPr>
        <w:t xml:space="preserve">. Součástí sjednané záruky je </w:t>
      </w:r>
      <w:r w:rsidR="00BD678B" w:rsidRPr="00BD678B">
        <w:rPr>
          <w:rFonts w:ascii="Times New Roman" w:hAnsi="Times New Roman"/>
          <w:sz w:val="22"/>
          <w:szCs w:val="22"/>
        </w:rPr>
        <w:t xml:space="preserve">závazek prodávajícího k </w:t>
      </w:r>
      <w:r w:rsidR="00C46FE9" w:rsidRPr="00BD678B">
        <w:rPr>
          <w:rFonts w:ascii="Times New Roman" w:hAnsi="Times New Roman"/>
          <w:sz w:val="22"/>
          <w:szCs w:val="22"/>
        </w:rPr>
        <w:t xml:space="preserve">poskytování </w:t>
      </w:r>
      <w:r w:rsidR="00A82E6C" w:rsidRPr="00BD678B">
        <w:rPr>
          <w:rFonts w:ascii="Times New Roman" w:hAnsi="Times New Roman"/>
          <w:sz w:val="22"/>
          <w:szCs w:val="22"/>
        </w:rPr>
        <w:t xml:space="preserve">upgrade a update produktů </w:t>
      </w:r>
      <w:r w:rsidR="00C46FE9" w:rsidRPr="00BD678B">
        <w:rPr>
          <w:rFonts w:ascii="Times New Roman" w:hAnsi="Times New Roman"/>
          <w:sz w:val="22"/>
          <w:szCs w:val="22"/>
        </w:rPr>
        <w:t xml:space="preserve">vydávaných </w:t>
      </w:r>
      <w:r w:rsidR="00BD678B" w:rsidRPr="00BD678B">
        <w:rPr>
          <w:rFonts w:ascii="Times New Roman" w:hAnsi="Times New Roman"/>
          <w:sz w:val="22"/>
          <w:szCs w:val="22"/>
        </w:rPr>
        <w:t>autorem</w:t>
      </w:r>
      <w:r w:rsidR="00C46FE9" w:rsidRPr="00BD678B">
        <w:rPr>
          <w:rFonts w:ascii="Times New Roman" w:hAnsi="Times New Roman"/>
          <w:sz w:val="22"/>
          <w:szCs w:val="22"/>
        </w:rPr>
        <w:t xml:space="preserve"> </w:t>
      </w:r>
      <w:r w:rsidR="00BD678B" w:rsidRPr="00BD678B">
        <w:rPr>
          <w:rFonts w:ascii="Times New Roman" w:hAnsi="Times New Roman"/>
          <w:sz w:val="22"/>
          <w:szCs w:val="22"/>
        </w:rPr>
        <w:t>softwarových</w:t>
      </w:r>
      <w:r w:rsidR="00C46FE9" w:rsidRPr="00BD678B">
        <w:rPr>
          <w:rFonts w:ascii="Times New Roman" w:hAnsi="Times New Roman"/>
          <w:sz w:val="22"/>
          <w:szCs w:val="22"/>
        </w:rPr>
        <w:t xml:space="preserve"> produktů uvedených v</w:t>
      </w:r>
      <w:r w:rsidR="00BD678B" w:rsidRPr="00BD678B">
        <w:rPr>
          <w:rFonts w:ascii="Times New Roman" w:hAnsi="Times New Roman"/>
          <w:sz w:val="22"/>
          <w:szCs w:val="22"/>
        </w:rPr>
        <w:t> p</w:t>
      </w:r>
      <w:r w:rsidR="00C46FE9" w:rsidRPr="00BD678B">
        <w:rPr>
          <w:rFonts w:ascii="Times New Roman" w:hAnsi="Times New Roman"/>
          <w:sz w:val="22"/>
          <w:szCs w:val="22"/>
        </w:rPr>
        <w:t>říloze</w:t>
      </w:r>
      <w:r w:rsidR="00BD678B" w:rsidRPr="00BD678B">
        <w:rPr>
          <w:rFonts w:ascii="Times New Roman" w:hAnsi="Times New Roman"/>
          <w:sz w:val="22"/>
          <w:szCs w:val="22"/>
        </w:rPr>
        <w:t xml:space="preserve"> č.</w:t>
      </w:r>
      <w:r w:rsidR="00C46FE9" w:rsidRPr="00BD678B">
        <w:rPr>
          <w:rFonts w:ascii="Times New Roman" w:hAnsi="Times New Roman"/>
          <w:sz w:val="22"/>
          <w:szCs w:val="22"/>
        </w:rPr>
        <w:t xml:space="preserve"> 1 </w:t>
      </w:r>
      <w:r w:rsidR="00BD678B" w:rsidRPr="00BD678B">
        <w:rPr>
          <w:rFonts w:ascii="Times New Roman" w:hAnsi="Times New Roman"/>
          <w:sz w:val="22"/>
          <w:szCs w:val="22"/>
        </w:rPr>
        <w:t>této s</w:t>
      </w:r>
      <w:r w:rsidR="00C46FE9" w:rsidRPr="00BD678B">
        <w:rPr>
          <w:rFonts w:ascii="Times New Roman" w:hAnsi="Times New Roman"/>
          <w:sz w:val="22"/>
          <w:szCs w:val="22"/>
        </w:rPr>
        <w:t>mlouvy</w:t>
      </w:r>
      <w:r w:rsidR="0061548E" w:rsidRPr="00BD678B">
        <w:rPr>
          <w:rFonts w:ascii="Times New Roman" w:hAnsi="Times New Roman"/>
          <w:sz w:val="22"/>
          <w:szCs w:val="22"/>
        </w:rPr>
        <w:t>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977072" w:rsidRPr="00977072" w:rsidRDefault="006E1943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Poskytnuté plnění má vady, jestliže jeho provedení neodpovídá požadavkům ve smlouvě, příslušným právním předpisům, normám nebo dokumentaci vztahující se k jejich provedení.</w:t>
      </w:r>
    </w:p>
    <w:p w:rsidR="0061548E" w:rsidRPr="00977072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započne</w:t>
      </w:r>
      <w:r w:rsidR="00D11E42">
        <w:rPr>
          <w:rFonts w:ascii="Times New Roman" w:hAnsi="Times New Roman"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</w:rPr>
        <w:t xml:space="preserve"> odstraněním vady neprodleně, nejpozději však do 1 pracovního dne od doby, kdy se o vadě dozvěděl. Vada bude odstraněna neprodleně, nejpozději však do 5 pracovních dnů od doby, kdy se o vadě dozvěděl, pokud se smluvní strany nedohodnou jinak. P</w:t>
      </w:r>
      <w:r w:rsidRPr="00977072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se zavazuje zabezpečovat </w:t>
      </w:r>
      <w:r w:rsidRPr="00977072">
        <w:rPr>
          <w:rFonts w:ascii="Times New Roman" w:hAnsi="Times New Roman"/>
          <w:sz w:val="22"/>
          <w:szCs w:val="22"/>
        </w:rPr>
        <w:t>odstraňování vad v </w:t>
      </w:r>
      <w:r>
        <w:rPr>
          <w:rFonts w:ascii="Times New Roman" w:hAnsi="Times New Roman"/>
          <w:sz w:val="22"/>
          <w:szCs w:val="22"/>
        </w:rPr>
        <w:t xml:space="preserve">pracovních dnech v době </w:t>
      </w:r>
      <w:r w:rsidR="009E3337">
        <w:rPr>
          <w:rFonts w:ascii="Times New Roman" w:hAnsi="Times New Roman"/>
          <w:sz w:val="22"/>
          <w:szCs w:val="22"/>
        </w:rPr>
        <w:t xml:space="preserve">od </w:t>
      </w:r>
      <w:r w:rsidR="007A1145">
        <w:rPr>
          <w:rFonts w:ascii="Times New Roman" w:hAnsi="Times New Roman"/>
          <w:sz w:val="22"/>
          <w:szCs w:val="22"/>
        </w:rPr>
        <w:t xml:space="preserve">8 </w:t>
      </w:r>
      <w:r w:rsidR="009E3337">
        <w:rPr>
          <w:rFonts w:ascii="Times New Roman" w:hAnsi="Times New Roman"/>
          <w:sz w:val="22"/>
          <w:szCs w:val="22"/>
        </w:rPr>
        <w:t>do</w:t>
      </w:r>
      <w:r w:rsidR="007A1145">
        <w:rPr>
          <w:rFonts w:ascii="Times New Roman" w:hAnsi="Times New Roman"/>
          <w:sz w:val="22"/>
          <w:szCs w:val="22"/>
        </w:rPr>
        <w:t xml:space="preserve"> 16 h</w:t>
      </w:r>
      <w:r w:rsidR="009E3337">
        <w:rPr>
          <w:rFonts w:ascii="Times New Roman" w:hAnsi="Times New Roman"/>
          <w:sz w:val="22"/>
          <w:szCs w:val="22"/>
        </w:rPr>
        <w:t>odin.</w:t>
      </w:r>
    </w:p>
    <w:p w:rsidR="0061548E" w:rsidRPr="00CB6B3B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</w:t>
      </w:r>
      <w:r w:rsidR="009E3337" w:rsidRPr="00CB6B3B">
        <w:rPr>
          <w:rFonts w:ascii="Times New Roman" w:hAnsi="Times New Roman"/>
          <w:sz w:val="22"/>
          <w:szCs w:val="22"/>
        </w:rPr>
        <w:t xml:space="preserve">a to na telefonní číslo </w:t>
      </w:r>
      <w:r w:rsidR="009E3337" w:rsidRPr="00977072">
        <w:rPr>
          <w:rFonts w:ascii="Times New Roman" w:hAnsi="Times New Roman"/>
          <w:sz w:val="22"/>
          <w:szCs w:val="22"/>
        </w:rPr>
        <w:t>…</w:t>
      </w:r>
      <w:r w:rsidR="009E3337" w:rsidRPr="00661686">
        <w:rPr>
          <w:rFonts w:cs="Arial"/>
          <w:b/>
          <w:bCs/>
          <w:iCs/>
          <w:highlight w:val="yellow"/>
        </w:rPr>
        <w:t xml:space="preserve">(doplní </w:t>
      </w:r>
      <w:r w:rsidR="009E3337" w:rsidRPr="00661686">
        <w:rPr>
          <w:rFonts w:cs="Arial"/>
          <w:b/>
          <w:highlight w:val="yellow"/>
        </w:rPr>
        <w:t>uchazeč</w:t>
      </w:r>
      <w:r w:rsidR="009E3337">
        <w:rPr>
          <w:rFonts w:cs="Arial"/>
          <w:b/>
        </w:rPr>
        <w:t>)</w:t>
      </w:r>
      <w:r w:rsidR="009E3337">
        <w:rPr>
          <w:rFonts w:ascii="Times New Roman" w:hAnsi="Times New Roman"/>
          <w:sz w:val="22"/>
          <w:szCs w:val="22"/>
        </w:rPr>
        <w:t xml:space="preserve">,  </w:t>
      </w:r>
      <w:r w:rsidR="009E3337" w:rsidRPr="00AC2240">
        <w:rPr>
          <w:rFonts w:ascii="Times New Roman" w:hAnsi="Times New Roman"/>
          <w:sz w:val="22"/>
          <w:szCs w:val="22"/>
        </w:rPr>
        <w:t>e-mail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9E3337" w:rsidRPr="00977072">
        <w:rPr>
          <w:rFonts w:ascii="Times New Roman" w:hAnsi="Times New Roman"/>
          <w:sz w:val="22"/>
          <w:szCs w:val="22"/>
        </w:rPr>
        <w:t>…</w:t>
      </w:r>
      <w:r w:rsidR="009E3337" w:rsidRPr="00661686">
        <w:rPr>
          <w:rFonts w:cs="Arial"/>
          <w:b/>
          <w:bCs/>
          <w:iCs/>
          <w:highlight w:val="yellow"/>
        </w:rPr>
        <w:t xml:space="preserve">(doplní </w:t>
      </w:r>
      <w:r w:rsidR="009E3337" w:rsidRPr="00661686">
        <w:rPr>
          <w:rFonts w:cs="Arial"/>
          <w:b/>
          <w:highlight w:val="yellow"/>
        </w:rPr>
        <w:t>uchazeč</w:t>
      </w:r>
      <w:r w:rsidR="009E3337">
        <w:rPr>
          <w:rFonts w:ascii="Times New Roman" w:hAnsi="Times New Roman"/>
          <w:sz w:val="22"/>
          <w:szCs w:val="22"/>
          <w:highlight w:val="yellow"/>
        </w:rPr>
        <w:t>)</w:t>
      </w:r>
      <w:r w:rsidR="009E3337" w:rsidRPr="00977072">
        <w:rPr>
          <w:rFonts w:ascii="Times New Roman" w:hAnsi="Times New Roman"/>
          <w:sz w:val="22"/>
          <w:szCs w:val="22"/>
          <w:highlight w:val="yellow"/>
        </w:rPr>
        <w:t>,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9E3337" w:rsidRPr="00CB6B3B">
        <w:rPr>
          <w:rFonts w:ascii="Times New Roman" w:hAnsi="Times New Roman"/>
          <w:sz w:val="22"/>
          <w:szCs w:val="22"/>
        </w:rPr>
        <w:t xml:space="preserve">popřípadě formou písemného oznámení </w:t>
      </w:r>
      <w:r w:rsidRPr="00CB6B3B">
        <w:rPr>
          <w:rFonts w:ascii="Times New Roman" w:hAnsi="Times New Roman"/>
          <w:sz w:val="22"/>
          <w:szCs w:val="22"/>
        </w:rPr>
        <w:t xml:space="preserve">s uvedením co nejpodrobnější specifikace zjištěné vady. 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</w:t>
      </w:r>
      <w:r w:rsidR="0038456F">
        <w:rPr>
          <w:rFonts w:ascii="Times New Roman" w:hAnsi="Times New Roman"/>
          <w:sz w:val="22"/>
          <w:szCs w:val="22"/>
        </w:rPr>
        <w:t>ce jako je sjednána v odstavci 2</w:t>
      </w:r>
      <w:r w:rsidRPr="00977072">
        <w:rPr>
          <w:rFonts w:ascii="Times New Roman" w:hAnsi="Times New Roman"/>
          <w:sz w:val="22"/>
          <w:szCs w:val="22"/>
        </w:rPr>
        <w:t xml:space="preserve">. tohoto článku </w:t>
      </w:r>
      <w:r w:rsidR="00D02AB0">
        <w:rPr>
          <w:rFonts w:ascii="Times New Roman" w:hAnsi="Times New Roman"/>
          <w:sz w:val="22"/>
          <w:szCs w:val="22"/>
        </w:rPr>
        <w:t xml:space="preserve">této </w:t>
      </w:r>
      <w:r w:rsidRPr="00977072">
        <w:rPr>
          <w:rFonts w:ascii="Times New Roman" w:hAnsi="Times New Roman"/>
          <w:sz w:val="22"/>
          <w:szCs w:val="22"/>
        </w:rPr>
        <w:t>smlouvy.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CB6B3B" w:rsidRPr="00426536" w:rsidRDefault="00BB7E83" w:rsidP="00D07115">
      <w:pPr>
        <w:pStyle w:val="Nadpis4"/>
      </w:pPr>
      <w:r w:rsidRPr="00426536">
        <w:t>čl. VI</w:t>
      </w:r>
      <w:r w:rsidR="00CB6B3B" w:rsidRPr="00426536">
        <w:t>.</w:t>
      </w:r>
    </w:p>
    <w:p w:rsidR="00CB6B3B" w:rsidRPr="00426536" w:rsidRDefault="00BD6154" w:rsidP="00E120CE">
      <w:pPr>
        <w:pStyle w:val="Nadpis30"/>
      </w:pPr>
      <w:r w:rsidRPr="00426536">
        <w:t>Platební podmínky</w:t>
      </w:r>
    </w:p>
    <w:p w:rsidR="00840434" w:rsidRPr="00544389" w:rsidRDefault="00C36578" w:rsidP="0054438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685369" w:rsidRDefault="00544389" w:rsidP="00544389">
      <w:pPr>
        <w:pStyle w:val="Zkladntextodsazen-slo"/>
        <w:numPr>
          <w:ilvl w:val="0"/>
          <w:numId w:val="13"/>
        </w:numPr>
      </w:pPr>
      <w:r>
        <w:t xml:space="preserve">Podkladem pro úhradu smluvní ceny je vyúčtování nazvané FAKTURA (dále jen „faktura“), které bude mít náležitosti daňového dokladu dle zákona č. 235/2004 Sb., o </w:t>
      </w:r>
      <w:r w:rsidR="00BD678B">
        <w:t>dani z přidané hodnoty</w:t>
      </w:r>
      <w:r>
        <w:t xml:space="preserve">, ve znění pozdějších </w:t>
      </w:r>
      <w:r w:rsidRPr="0077134F">
        <w:t>předpisů.</w:t>
      </w:r>
    </w:p>
    <w:p w:rsidR="00685369" w:rsidRDefault="00685369" w:rsidP="00C46FE9">
      <w:pPr>
        <w:pStyle w:val="Zkladntextodsazen-slo"/>
        <w:tabs>
          <w:tab w:val="clear" w:pos="284"/>
        </w:tabs>
        <w:ind w:left="0" w:firstLine="0"/>
      </w:pPr>
    </w:p>
    <w:p w:rsidR="00E71CF4" w:rsidRDefault="00E71CF4" w:rsidP="00F22C38">
      <w:pPr>
        <w:pStyle w:val="Zkladntextodsazen-slo"/>
        <w:tabs>
          <w:tab w:val="clear" w:pos="284"/>
        </w:tabs>
        <w:ind w:firstLine="0"/>
      </w:pPr>
    </w:p>
    <w:p w:rsidR="00CD669A" w:rsidRDefault="00CD669A" w:rsidP="00CD669A">
      <w:pPr>
        <w:pStyle w:val="Zkladntextodsazen-slo"/>
        <w:tabs>
          <w:tab w:val="clear" w:pos="284"/>
        </w:tabs>
        <w:ind w:firstLine="0"/>
        <w:jc w:val="left"/>
      </w:pPr>
    </w:p>
    <w:p w:rsidR="00C36578" w:rsidRPr="00CB6B3B" w:rsidRDefault="00C36578" w:rsidP="00CD669A">
      <w:pPr>
        <w:pStyle w:val="Zkladntextodsazen-slo"/>
        <w:numPr>
          <w:ilvl w:val="0"/>
          <w:numId w:val="13"/>
        </w:numPr>
      </w:pPr>
      <w:r w:rsidRPr="00CB6B3B">
        <w:t xml:space="preserve">Kromě náležitostí stanovených platnými právními předpisy pro daňový doklad je </w:t>
      </w:r>
      <w:r w:rsidR="003F1358">
        <w:t>prodávající povinen</w:t>
      </w:r>
      <w:r w:rsidRPr="00CB6B3B">
        <w:t xml:space="preserve"> ve faktuře uvést i tyto údaje: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číslo smlouvy a datum jejího uzavření, </w:t>
      </w:r>
      <w:r w:rsidR="00BD678B">
        <w:rPr>
          <w:rFonts w:ascii="Times New Roman" w:hAnsi="Times New Roman"/>
          <w:sz w:val="22"/>
          <w:szCs w:val="22"/>
        </w:rPr>
        <w:t>identifikátor</w:t>
      </w:r>
      <w:r w:rsidRPr="00544389">
        <w:rPr>
          <w:rFonts w:ascii="Times New Roman" w:hAnsi="Times New Roman"/>
          <w:sz w:val="22"/>
          <w:szCs w:val="22"/>
        </w:rPr>
        <w:t xml:space="preserve"> veřejné zakázky,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předmět plnění a jeho přesnou specifikaci ve slovním vyjádření (nestačí pouze odkaz na číslo uzavřené smlouvy),</w:t>
      </w:r>
    </w:p>
    <w:p w:rsid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obchodní firmu, sídlo, IČ</w:t>
      </w:r>
      <w:r w:rsidR="0034749D">
        <w:rPr>
          <w:rFonts w:ascii="Times New Roman" w:hAnsi="Times New Roman"/>
          <w:sz w:val="22"/>
          <w:szCs w:val="22"/>
        </w:rPr>
        <w:t>O</w:t>
      </w:r>
      <w:r w:rsidRPr="00544389">
        <w:rPr>
          <w:rFonts w:ascii="Times New Roman" w:hAnsi="Times New Roman"/>
          <w:sz w:val="22"/>
          <w:szCs w:val="22"/>
        </w:rPr>
        <w:t xml:space="preserve"> a DIČ </w:t>
      </w:r>
      <w:r w:rsidR="00D76D6D">
        <w:rPr>
          <w:rFonts w:ascii="Times New Roman" w:hAnsi="Times New Roman"/>
          <w:sz w:val="22"/>
          <w:szCs w:val="22"/>
        </w:rPr>
        <w:t>prodávajícího</w:t>
      </w:r>
      <w:r w:rsidRPr="00544389">
        <w:rPr>
          <w:rFonts w:ascii="Times New Roman" w:hAnsi="Times New Roman"/>
          <w:sz w:val="22"/>
          <w:szCs w:val="22"/>
        </w:rPr>
        <w:t>,</w:t>
      </w:r>
    </w:p>
    <w:p w:rsidR="00BD678B" w:rsidRPr="00BD678B" w:rsidRDefault="00BD678B" w:rsidP="00BD678B">
      <w:pPr>
        <w:pStyle w:val="Odstavecseseznamem"/>
        <w:numPr>
          <w:ilvl w:val="0"/>
          <w:numId w:val="35"/>
        </w:numPr>
        <w:rPr>
          <w:rFonts w:ascii="Times New Roman" w:eastAsia="Times New Roman" w:hAnsi="Times New Roman"/>
          <w:lang w:eastAsia="cs-CZ"/>
        </w:rPr>
      </w:pPr>
      <w:r w:rsidRPr="00BD678B">
        <w:rPr>
          <w:rFonts w:ascii="Times New Roman" w:eastAsia="Times New Roman" w:hAnsi="Times New Roman"/>
          <w:lang w:eastAsia="cs-CZ"/>
        </w:rPr>
        <w:t>údaje prodávajícího o zápisu do Veřejného seznamu, popř. o zápisu do jiné evidence u podnikatelů nezapsaných do Veřejného seznamu,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název, sídlo, IČ</w:t>
      </w:r>
      <w:r w:rsidR="0034749D">
        <w:rPr>
          <w:rFonts w:ascii="Times New Roman" w:hAnsi="Times New Roman"/>
          <w:sz w:val="22"/>
          <w:szCs w:val="22"/>
        </w:rPr>
        <w:t>O</w:t>
      </w:r>
      <w:r w:rsidRPr="00544389">
        <w:rPr>
          <w:rFonts w:ascii="Times New Roman" w:hAnsi="Times New Roman"/>
          <w:sz w:val="22"/>
          <w:szCs w:val="22"/>
        </w:rPr>
        <w:t xml:space="preserve"> a DIČ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544389">
        <w:rPr>
          <w:rFonts w:ascii="Times New Roman" w:hAnsi="Times New Roman"/>
          <w:sz w:val="22"/>
          <w:szCs w:val="22"/>
        </w:rPr>
        <w:t xml:space="preserve">, označení útvaru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544389">
        <w:rPr>
          <w:rFonts w:ascii="Times New Roman" w:hAnsi="Times New Roman"/>
          <w:sz w:val="22"/>
          <w:szCs w:val="22"/>
        </w:rPr>
        <w:t>, který akci likviduje (odbor projektů IT služeb a outsourcingu),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a datum vystavení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dobu splatnosti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označení banky a číslo účtu, na který musí být zaplaceno, </w:t>
      </w:r>
    </w:p>
    <w:p w:rsidR="00544389" w:rsidRPr="00544389" w:rsidRDefault="00D11E42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a příjmení osoby,</w:t>
      </w:r>
      <w:r w:rsidR="00F22C38">
        <w:rPr>
          <w:rFonts w:ascii="Times New Roman" w:hAnsi="Times New Roman"/>
          <w:sz w:val="22"/>
          <w:szCs w:val="22"/>
        </w:rPr>
        <w:t xml:space="preserve"> </w:t>
      </w:r>
      <w:r w:rsidR="00544389" w:rsidRPr="00544389">
        <w:rPr>
          <w:rFonts w:ascii="Times New Roman" w:hAnsi="Times New Roman"/>
          <w:sz w:val="22"/>
          <w:szCs w:val="22"/>
        </w:rPr>
        <w:t>která fakturu vystavila</w:t>
      </w:r>
      <w:r>
        <w:rPr>
          <w:rFonts w:ascii="Times New Roman" w:hAnsi="Times New Roman"/>
          <w:sz w:val="22"/>
          <w:szCs w:val="22"/>
        </w:rPr>
        <w:t>, včetně jejího kontaktního telefonu</w:t>
      </w:r>
      <w:r w:rsidR="00544389" w:rsidRPr="00544389">
        <w:rPr>
          <w:rFonts w:ascii="Times New Roman" w:hAnsi="Times New Roman"/>
          <w:sz w:val="22"/>
          <w:szCs w:val="22"/>
        </w:rPr>
        <w:t>.</w:t>
      </w:r>
    </w:p>
    <w:p w:rsidR="005312B1" w:rsidRDefault="008A5FDF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</w:t>
      </w:r>
      <w:r w:rsidR="00C36578" w:rsidRPr="005312B1">
        <w:rPr>
          <w:rFonts w:ascii="Times New Roman" w:hAnsi="Times New Roman"/>
          <w:sz w:val="22"/>
          <w:szCs w:val="22"/>
        </w:rPr>
        <w:t xml:space="preserve"> splatnosti faktury činí</w:t>
      </w:r>
      <w:r w:rsidR="00840434">
        <w:rPr>
          <w:rFonts w:ascii="Times New Roman" w:hAnsi="Times New Roman"/>
          <w:sz w:val="22"/>
          <w:szCs w:val="22"/>
        </w:rPr>
        <w:t xml:space="preserve"> </w:t>
      </w:r>
      <w:r w:rsidR="00C85C8C">
        <w:rPr>
          <w:rFonts w:ascii="Times New Roman" w:hAnsi="Times New Roman"/>
          <w:sz w:val="22"/>
          <w:szCs w:val="22"/>
        </w:rPr>
        <w:t>10</w:t>
      </w:r>
      <w:r w:rsidR="00BD6154" w:rsidRPr="005312B1">
        <w:rPr>
          <w:rFonts w:ascii="Times New Roman" w:hAnsi="Times New Roman"/>
          <w:sz w:val="22"/>
          <w:szCs w:val="22"/>
        </w:rPr>
        <w:t xml:space="preserve"> </w:t>
      </w:r>
      <w:r w:rsidR="00C36578" w:rsidRPr="005312B1">
        <w:rPr>
          <w:rFonts w:ascii="Times New Roman" w:hAnsi="Times New Roman"/>
          <w:sz w:val="22"/>
          <w:szCs w:val="22"/>
        </w:rPr>
        <w:t>kalendářních d</w:t>
      </w:r>
      <w:r>
        <w:rPr>
          <w:rFonts w:ascii="Times New Roman" w:hAnsi="Times New Roman"/>
          <w:sz w:val="22"/>
          <w:szCs w:val="22"/>
        </w:rPr>
        <w:t xml:space="preserve">nů </w:t>
      </w:r>
      <w:r w:rsidR="003F1358">
        <w:rPr>
          <w:rFonts w:ascii="Times New Roman" w:hAnsi="Times New Roman"/>
          <w:sz w:val="22"/>
          <w:szCs w:val="22"/>
        </w:rPr>
        <w:t>od jejího</w:t>
      </w:r>
      <w:r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5312B1">
        <w:rPr>
          <w:rFonts w:ascii="Times New Roman" w:hAnsi="Times New Roman"/>
          <w:sz w:val="22"/>
          <w:szCs w:val="22"/>
        </w:rPr>
        <w:t xml:space="preserve">. Stejná </w:t>
      </w:r>
      <w:r w:rsidR="00025304">
        <w:rPr>
          <w:rFonts w:ascii="Times New Roman" w:hAnsi="Times New Roman"/>
          <w:sz w:val="22"/>
          <w:szCs w:val="22"/>
        </w:rPr>
        <w:t xml:space="preserve">doba </w:t>
      </w:r>
      <w:r w:rsidR="00C36578" w:rsidRPr="005312B1">
        <w:rPr>
          <w:rFonts w:ascii="Times New Roman" w:hAnsi="Times New Roman"/>
          <w:sz w:val="22"/>
          <w:szCs w:val="22"/>
        </w:rPr>
        <w:t>splatnosti platí pro smluvní strany i při placení jiných plateb (např. úroků z prodlení, smlu</w:t>
      </w:r>
      <w:r w:rsidR="002C3FAA" w:rsidRPr="005312B1">
        <w:rPr>
          <w:rFonts w:ascii="Times New Roman" w:hAnsi="Times New Roman"/>
          <w:sz w:val="22"/>
          <w:szCs w:val="22"/>
        </w:rPr>
        <w:t>vních pokut, náhrady škody aj.)</w:t>
      </w:r>
      <w:r w:rsidR="006D5528" w:rsidRPr="005312B1">
        <w:rPr>
          <w:rFonts w:ascii="Times New Roman" w:hAnsi="Times New Roman"/>
          <w:sz w:val="22"/>
          <w:szCs w:val="22"/>
        </w:rPr>
        <w:t xml:space="preserve">. </w:t>
      </w:r>
    </w:p>
    <w:p w:rsidR="00C36578" w:rsidRDefault="00C36578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t>Nebude-li faktura obsahovat některou povi</w:t>
      </w:r>
      <w:r w:rsidR="00025304">
        <w:rPr>
          <w:rFonts w:ascii="Times New Roman" w:hAnsi="Times New Roman"/>
          <w:sz w:val="22"/>
          <w:szCs w:val="22"/>
        </w:rPr>
        <w:t xml:space="preserve">nnou nebo dohodnutou náležitost, </w:t>
      </w:r>
      <w:r w:rsidRPr="005312B1">
        <w:rPr>
          <w:rFonts w:ascii="Times New Roman" w:hAnsi="Times New Roman"/>
          <w:sz w:val="22"/>
          <w:szCs w:val="22"/>
        </w:rPr>
        <w:t>bude</w:t>
      </w:r>
      <w:r w:rsidR="00025304"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 w:rsidR="00025304"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 w:rsidR="00025304"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 je kupující o</w:t>
      </w:r>
      <w:r w:rsidR="00025304">
        <w:rPr>
          <w:rFonts w:ascii="Times New Roman" w:hAnsi="Times New Roman"/>
          <w:sz w:val="22"/>
          <w:szCs w:val="22"/>
        </w:rPr>
        <w:t xml:space="preserve">právněn fakturu před uplynutím 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 w:rsidR="00025304">
        <w:rPr>
          <w:rFonts w:ascii="Times New Roman" w:hAnsi="Times New Roman"/>
          <w:sz w:val="22"/>
          <w:szCs w:val="22"/>
        </w:rPr>
        <w:t xml:space="preserve">prodávajícímu </w:t>
      </w:r>
      <w:r w:rsidRPr="005312B1">
        <w:rPr>
          <w:rFonts w:ascii="Times New Roman" w:hAnsi="Times New Roman"/>
          <w:sz w:val="22"/>
          <w:szCs w:val="22"/>
        </w:rPr>
        <w:t>k provedení opravy s vyznačením důvodu vrácení. Prodávající provede opravu vystavením nové faktury. Od</w:t>
      </w:r>
      <w:r w:rsidR="00D02AB0"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 w:rsidR="008F631D" w:rsidRPr="005312B1">
        <w:rPr>
          <w:rFonts w:ascii="Times New Roman" w:hAnsi="Times New Roman"/>
          <w:sz w:val="22"/>
          <w:szCs w:val="22"/>
        </w:rPr>
        <w:t>d</w:t>
      </w:r>
      <w:r w:rsidR="008F631D">
        <w:rPr>
          <w:rFonts w:ascii="Times New Roman" w:hAnsi="Times New Roman"/>
          <w:sz w:val="22"/>
          <w:szCs w:val="22"/>
        </w:rPr>
        <w:t>ne</w:t>
      </w:r>
      <w:r w:rsidR="008F631D" w:rsidRPr="005312B1">
        <w:rPr>
          <w:rFonts w:ascii="Times New Roman" w:hAnsi="Times New Roman"/>
          <w:sz w:val="22"/>
          <w:szCs w:val="22"/>
        </w:rPr>
        <w:t xml:space="preserve"> </w:t>
      </w:r>
      <w:r w:rsidRPr="005312B1">
        <w:rPr>
          <w:rFonts w:ascii="Times New Roman" w:hAnsi="Times New Roman"/>
          <w:sz w:val="22"/>
          <w:szCs w:val="22"/>
        </w:rPr>
        <w:t xml:space="preserve">odeslání vadné </w:t>
      </w:r>
      <w:r w:rsidR="00025304"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 w:rsidR="00025304"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8A5FDF" w:rsidRPr="008A5FDF" w:rsidRDefault="008A5FDF" w:rsidP="008A5FDF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A5FDF">
        <w:rPr>
          <w:rFonts w:ascii="Times New Roman" w:hAnsi="Times New Roman"/>
          <w:sz w:val="22"/>
          <w:szCs w:val="22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GFŘ č. D-6 k jednotnému postupu při uplatňování některých ustanovení zákona č. 586/1992 Sb., o daních z příjmů, ve znění pozdějších předpisů, uveřejněný ve Finančním zpravodaji číslo 7/2011. </w:t>
      </w:r>
    </w:p>
    <w:p w:rsidR="00C36578" w:rsidRPr="000A69A2" w:rsidRDefault="00C36578" w:rsidP="000A69A2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Doručení faktury provede</w:t>
      </w:r>
      <w:r w:rsidR="008A5FDF">
        <w:rPr>
          <w:rFonts w:ascii="Times New Roman" w:hAnsi="Times New Roman"/>
          <w:sz w:val="22"/>
          <w:szCs w:val="22"/>
        </w:rPr>
        <w:t xml:space="preserve"> prodávající osobně proti podpisu pověřené </w:t>
      </w:r>
      <w:r w:rsidRPr="00CB6B3B">
        <w:rPr>
          <w:rFonts w:ascii="Times New Roman" w:hAnsi="Times New Roman"/>
          <w:sz w:val="22"/>
          <w:szCs w:val="22"/>
        </w:rPr>
        <w:t>osoby</w:t>
      </w:r>
      <w:r w:rsidR="008A5FDF">
        <w:rPr>
          <w:rFonts w:ascii="Times New Roman" w:hAnsi="Times New Roman"/>
          <w:sz w:val="22"/>
          <w:szCs w:val="22"/>
        </w:rPr>
        <w:t xml:space="preserve"> kupujícího</w:t>
      </w:r>
      <w:r w:rsidRPr="00CB6B3B">
        <w:rPr>
          <w:rFonts w:ascii="Times New Roman" w:hAnsi="Times New Roman"/>
          <w:sz w:val="22"/>
          <w:szCs w:val="22"/>
        </w:rPr>
        <w:t xml:space="preserve"> nebo jako doporučené psaní prostřednictvím </w:t>
      </w:r>
      <w:r w:rsidR="000A69A2">
        <w:rPr>
          <w:rFonts w:ascii="Times New Roman" w:hAnsi="Times New Roman"/>
          <w:sz w:val="22"/>
          <w:szCs w:val="22"/>
        </w:rPr>
        <w:t>držitele poštovní licence.</w:t>
      </w:r>
    </w:p>
    <w:p w:rsidR="000A69A2" w:rsidRDefault="000A69A2" w:rsidP="000A69A2">
      <w:pPr>
        <w:pStyle w:val="Zkladntextodsazen-slo"/>
        <w:numPr>
          <w:ilvl w:val="0"/>
          <w:numId w:val="13"/>
        </w:numPr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 xml:space="preserve"> záhlaví této smlouvy, přičemž plnění bude bez výjimky považováno za platbu </w:t>
      </w:r>
      <w:r w:rsidR="004D131C">
        <w:t xml:space="preserve">za </w:t>
      </w:r>
      <w:r w:rsidR="00025304">
        <w:t xml:space="preserve">plnění předmětu </w:t>
      </w:r>
      <w:r w:rsidR="004D131C">
        <w:t xml:space="preserve">této </w:t>
      </w:r>
      <w:r w:rsidR="00025304">
        <w:t>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Pr="002F46B8" w:rsidRDefault="007B45B0" w:rsidP="000A69A2">
      <w:pPr>
        <w:pStyle w:val="Zkladntextodsazen-slo"/>
        <w:numPr>
          <w:ilvl w:val="0"/>
          <w:numId w:val="13"/>
        </w:numPr>
      </w:pPr>
      <w:r>
        <w:t xml:space="preserve"> Prodávající prohlašuje, že není nespolehlivým plátcem DPH. </w:t>
      </w:r>
      <w:r w:rsidR="00E66E0A">
        <w:t>P</w:t>
      </w:r>
      <w:r w:rsidR="000A69A2" w:rsidRPr="002F46B8">
        <w:t xml:space="preserve">okud se stane </w:t>
      </w:r>
      <w:r w:rsidR="00E66E0A">
        <w:t xml:space="preserve">prodávající </w:t>
      </w:r>
      <w:r w:rsidR="000A69A2" w:rsidRPr="002F46B8">
        <w:t xml:space="preserve">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 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0A69A2" w:rsidRPr="00CB6B3B" w:rsidRDefault="000A69A2" w:rsidP="000A69A2">
      <w:pPr>
        <w:pStyle w:val="Zkladntextodsazen-slo"/>
        <w:numPr>
          <w:ilvl w:val="0"/>
          <w:numId w:val="13"/>
        </w:numPr>
      </w:pPr>
      <w:r w:rsidRPr="0076661D">
        <w:t>Povinnost zaplatit je splněna dnem odepsání příslušné částky z</w:t>
      </w:r>
      <w:r w:rsidR="00E05A94">
        <w:t> </w:t>
      </w:r>
      <w:r w:rsidRPr="0076661D">
        <w:t>účtu</w:t>
      </w:r>
      <w:r w:rsidR="00E05A94">
        <w:t xml:space="preserve"> kupujícího</w:t>
      </w:r>
      <w:r>
        <w:t>.</w:t>
      </w:r>
    </w:p>
    <w:p w:rsidR="00CB6B3B" w:rsidRPr="00426536" w:rsidRDefault="00BB7E83" w:rsidP="00D07115">
      <w:pPr>
        <w:pStyle w:val="Nadpis4"/>
      </w:pPr>
      <w:r w:rsidRPr="00426536">
        <w:t xml:space="preserve">čl. </w:t>
      </w:r>
      <w:r w:rsidR="00025304">
        <w:t>VI</w:t>
      </w:r>
      <w:r w:rsidRPr="00426536">
        <w:t>I.</w:t>
      </w:r>
    </w:p>
    <w:p w:rsidR="00CB6B3B" w:rsidRPr="00426536" w:rsidRDefault="00CB6B3B" w:rsidP="00E120CE">
      <w:pPr>
        <w:pStyle w:val="Nadpis30"/>
      </w:pPr>
      <w:r w:rsidRPr="00426536">
        <w:t>Sankční ujednání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</w:t>
      </w:r>
      <w:r w:rsidR="00F22C38">
        <w:rPr>
          <w:rFonts w:ascii="Times New Roman" w:hAnsi="Times New Roman"/>
          <w:sz w:val="22"/>
          <w:szCs w:val="22"/>
        </w:rPr>
        <w:t>,</w:t>
      </w:r>
      <w:r w:rsidR="00AA0505">
        <w:rPr>
          <w:rFonts w:ascii="Times New Roman" w:hAnsi="Times New Roman"/>
          <w:sz w:val="22"/>
          <w:szCs w:val="22"/>
        </w:rPr>
        <w:t>2</w:t>
      </w:r>
      <w:r w:rsidRPr="00CB6B3B">
        <w:rPr>
          <w:rFonts w:ascii="Times New Roman" w:hAnsi="Times New Roman"/>
          <w:sz w:val="22"/>
          <w:szCs w:val="22"/>
        </w:rPr>
        <w:t xml:space="preserve"> 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</w:t>
      </w:r>
      <w:r w:rsidR="008A5FDF">
        <w:rPr>
          <w:rFonts w:ascii="Times New Roman" w:hAnsi="Times New Roman"/>
          <w:sz w:val="22"/>
          <w:szCs w:val="22"/>
        </w:rPr>
        <w:t xml:space="preserve"> s odevzdáním zboží</w:t>
      </w:r>
      <w:r w:rsidRPr="00CB6B3B">
        <w:rPr>
          <w:rFonts w:ascii="Times New Roman" w:hAnsi="Times New Roman"/>
          <w:sz w:val="22"/>
          <w:szCs w:val="22"/>
        </w:rPr>
        <w:t>.</w:t>
      </w:r>
    </w:p>
    <w:p w:rsidR="00A20582" w:rsidRPr="00A20582" w:rsidRDefault="00A20582" w:rsidP="00A205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</w:t>
      </w:r>
      <w:r w:rsidR="00AA0505" w:rsidRPr="00A20582">
        <w:rPr>
          <w:rFonts w:ascii="Times New Roman" w:hAnsi="Times New Roman"/>
          <w:sz w:val="22"/>
          <w:szCs w:val="22"/>
        </w:rPr>
        <w:t>0</w:t>
      </w:r>
      <w:r w:rsidR="00AA0505">
        <w:rPr>
          <w:rFonts w:ascii="Times New Roman" w:hAnsi="Times New Roman"/>
          <w:sz w:val="22"/>
          <w:szCs w:val="22"/>
        </w:rPr>
        <w:t>15</w:t>
      </w:r>
      <w:r w:rsidR="00AA0505" w:rsidRPr="00A20582">
        <w:rPr>
          <w:rFonts w:ascii="Times New Roman" w:hAnsi="Times New Roman"/>
          <w:sz w:val="22"/>
          <w:szCs w:val="22"/>
        </w:rPr>
        <w:t xml:space="preserve"> </w:t>
      </w:r>
      <w:r w:rsidRPr="00A20582">
        <w:rPr>
          <w:rFonts w:ascii="Times New Roman" w:hAnsi="Times New Roman"/>
          <w:sz w:val="22"/>
          <w:szCs w:val="22"/>
        </w:rPr>
        <w:t>% z dlužné částky</w:t>
      </w:r>
      <w:r w:rsidR="00271002">
        <w:rPr>
          <w:rFonts w:ascii="Times New Roman" w:hAnsi="Times New Roman"/>
          <w:sz w:val="22"/>
          <w:szCs w:val="22"/>
        </w:rPr>
        <w:t xml:space="preserve"> bez DPH</w:t>
      </w:r>
      <w:r w:rsidRPr="00A20582">
        <w:rPr>
          <w:rFonts w:ascii="Times New Roman" w:hAnsi="Times New Roman"/>
          <w:sz w:val="22"/>
          <w:szCs w:val="22"/>
        </w:rPr>
        <w:t xml:space="preserve"> za každý i započatý den prodlení.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lastRenderedPageBreak/>
        <w:t>V případě nedodržení termínu k odstranění vady, která se projevila v záruční době, je prodávající povinen zaplatit kupu</w:t>
      </w:r>
      <w:r w:rsidR="00A2058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0F2CB1">
        <w:rPr>
          <w:rFonts w:ascii="Times New Roman" w:hAnsi="Times New Roman"/>
          <w:sz w:val="22"/>
          <w:szCs w:val="22"/>
        </w:rPr>
        <w:t>1</w:t>
      </w:r>
      <w:r w:rsidR="006F2239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  <w:r w:rsidR="004172DD">
        <w:rPr>
          <w:rFonts w:ascii="Times New Roman" w:hAnsi="Times New Roman"/>
          <w:sz w:val="22"/>
          <w:szCs w:val="22"/>
        </w:rPr>
        <w:t>0</w:t>
      </w:r>
      <w:r w:rsidRPr="00CB6B3B">
        <w:rPr>
          <w:rFonts w:ascii="Times New Roman" w:hAnsi="Times New Roman"/>
          <w:sz w:val="22"/>
          <w:szCs w:val="22"/>
        </w:rPr>
        <w:t>00,- Kč za každý i započatý den prodlení a za každý jednotlivý případ.</w:t>
      </w:r>
    </w:p>
    <w:p w:rsidR="00C36578" w:rsidRPr="00CB6B3B" w:rsidRDefault="00D11E42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4053B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C36578" w:rsidRPr="00CB6B3B">
        <w:rPr>
          <w:rFonts w:ascii="Times New Roman" w:hAnsi="Times New Roman"/>
          <w:sz w:val="22"/>
          <w:szCs w:val="22"/>
        </w:rPr>
        <w:t>.</w:t>
      </w:r>
    </w:p>
    <w:p w:rsidR="00E90362" w:rsidRDefault="00C36578" w:rsidP="00E9036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80761D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CB6B3B" w:rsidRPr="00426536" w:rsidRDefault="00BB7E83" w:rsidP="00E90362">
      <w:pPr>
        <w:pStyle w:val="Nadpis4"/>
      </w:pPr>
      <w:r w:rsidRPr="00E90362">
        <w:t>čl</w:t>
      </w:r>
      <w:r w:rsidRPr="00426536">
        <w:t xml:space="preserve">. </w:t>
      </w:r>
      <w:r w:rsidR="00025304">
        <w:t>V</w:t>
      </w:r>
      <w:r w:rsidRPr="00426536">
        <w:t>I</w:t>
      </w:r>
      <w:r w:rsidR="00025304">
        <w:t>II</w:t>
      </w:r>
      <w:r w:rsidR="00CB6B3B" w:rsidRPr="00426536">
        <w:t>.</w:t>
      </w:r>
    </w:p>
    <w:p w:rsidR="00CB6B3B" w:rsidRPr="00426536" w:rsidRDefault="00CB6B3B" w:rsidP="00E120CE">
      <w:pPr>
        <w:pStyle w:val="Nadpis30"/>
      </w:pPr>
      <w:r w:rsidRPr="00426536"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účinnosti dnem uzavření.  </w:t>
      </w:r>
    </w:p>
    <w:p w:rsidR="00C36578" w:rsidRPr="008F631D" w:rsidRDefault="00C36578" w:rsidP="008F631D">
      <w:pPr>
        <w:pStyle w:val="Zkladntextodsazen-slo"/>
        <w:numPr>
          <w:ilvl w:val="0"/>
          <w:numId w:val="18"/>
        </w:numPr>
      </w:pPr>
      <w:r w:rsidRPr="008F631D">
        <w:t xml:space="preserve">Doložka platnosti právního úkonu dle § 41 zákona č. 128/2000 Sb., o obcích (obecní zřízení), ve znění pozdějších předpisů: O uzavření této smlouvy rozhodla rada města usnesením </w:t>
      </w:r>
      <w:r w:rsidR="0038456F">
        <w:t>č. ______/RM1015</w:t>
      </w:r>
      <w:r w:rsidR="00523900">
        <w:t xml:space="preserve">/___ </w:t>
      </w:r>
      <w:r w:rsidR="00523900" w:rsidRPr="008F631D">
        <w:t xml:space="preserve">ze </w:t>
      </w:r>
      <w:proofErr w:type="gramStart"/>
      <w:r w:rsidR="00523900" w:rsidRPr="008F631D">
        <w:t xml:space="preserve">dne </w:t>
      </w:r>
      <w:r w:rsidR="0038456F">
        <w:t>__.__.2015</w:t>
      </w:r>
      <w:proofErr w:type="gramEnd"/>
      <w:r w:rsidR="00E66E0A">
        <w:t>, kterým bylo rozhodnuto o zadání veřejné zakázky</w:t>
      </w:r>
      <w:r w:rsidR="00581786">
        <w:t xml:space="preserve"> „Dodávka software pro datové úložiště“</w:t>
      </w:r>
      <w:r w:rsidR="00523900">
        <w:t>.</w:t>
      </w:r>
    </w:p>
    <w:p w:rsidR="002A0BCE" w:rsidRDefault="00E66E0A" w:rsidP="00D3390F">
      <w:pPr>
        <w:pStyle w:val="Zkladntextodsazen-slo"/>
        <w:numPr>
          <w:ilvl w:val="0"/>
          <w:numId w:val="18"/>
        </w:numPr>
      </w:pPr>
      <w:r>
        <w:t>Dle</w:t>
      </w:r>
      <w:r w:rsidR="00025304">
        <w:t xml:space="preserve"> </w:t>
      </w:r>
      <w:r w:rsidR="00D11E42" w:rsidRPr="00510EE2">
        <w:t>§ 1765</w:t>
      </w:r>
      <w:r w:rsidR="00D11E4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04">
        <w:t>občanského</w:t>
      </w:r>
      <w:r w:rsidR="00D3390F" w:rsidRPr="002C6D28">
        <w:t xml:space="preserve"> zákoník</w:t>
      </w:r>
      <w:r w:rsidR="00025304">
        <w:t>u</w:t>
      </w:r>
      <w:r w:rsidR="00D3390F" w:rsidRPr="002C6D28">
        <w:t xml:space="preserve"> smluvní strany na sebe převzaly nebezpečí změny okolností. Před uzavřením smlouvy strany zvážily </w:t>
      </w:r>
      <w:r w:rsidR="00025304">
        <w:t>plně hospodářskou, ekonomickou i</w:t>
      </w:r>
      <w:r w:rsidR="00D3390F" w:rsidRPr="002C6D28">
        <w:t xml:space="preserve"> faktickou situaci a jsou si plně vědomy okolností smlouvy, jakož i okolností, které mohou po uzavření této smlouvy nastat. </w:t>
      </w:r>
    </w:p>
    <w:p w:rsidR="00D3390F" w:rsidRPr="002C6D28" w:rsidRDefault="002A0BCE" w:rsidP="00D3390F">
      <w:pPr>
        <w:pStyle w:val="Zkladntextodsazen-slo"/>
        <w:numPr>
          <w:ilvl w:val="0"/>
          <w:numId w:val="18"/>
        </w:numPr>
      </w:pPr>
      <w:r w:rsidRPr="009C6C9F">
        <w:t>Smluvní strany se dále dohodly  ve smyslu § 1740 odst. 2 a 3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</w:p>
    <w:p w:rsidR="002A0BCE" w:rsidRPr="0064053B" w:rsidRDefault="002A0BCE" w:rsidP="002A0BCE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</w:pPr>
      <w:r>
        <w:t xml:space="preserve">Změnit nebo doplnit tuto smlouvu mohou smluvní strany pouze formou písemných </w:t>
      </w:r>
      <w:r w:rsidR="00E66E0A" w:rsidRPr="0064053B">
        <w:t>dodatků</w:t>
      </w:r>
      <w:r w:rsidR="00D11E42" w:rsidRPr="0064053B">
        <w:t xml:space="preserve"> </w:t>
      </w:r>
      <w:r w:rsidR="00D11E42" w:rsidRPr="0064053B">
        <w:rPr>
          <w:bCs/>
        </w:rPr>
        <w:t>(s výjimkou ujednání čl. III</w:t>
      </w:r>
      <w:r w:rsidR="00581786">
        <w:rPr>
          <w:bCs/>
        </w:rPr>
        <w:t>.</w:t>
      </w:r>
      <w:r w:rsidR="00D11E42" w:rsidRPr="0064053B">
        <w:rPr>
          <w:bCs/>
        </w:rPr>
        <w:t xml:space="preserve"> odst. </w:t>
      </w:r>
      <w:r w:rsidR="004A0779">
        <w:rPr>
          <w:bCs/>
        </w:rPr>
        <w:t>5</w:t>
      </w:r>
      <w:r w:rsidR="00D11E42" w:rsidRPr="0064053B">
        <w:rPr>
          <w:bCs/>
        </w:rPr>
        <w:t xml:space="preserve"> této smlouvy)</w:t>
      </w:r>
      <w:r w:rsidRPr="0064053B"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C36578" w:rsidRPr="002A0BCE" w:rsidRDefault="00C36578" w:rsidP="000D6B43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2A0BCE">
        <w:t>Vady zboží, které jej činí neupotřebitelnými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 xml:space="preserve">Strany mohou ukončit smluvní vztah písemnou dohodou. </w:t>
      </w:r>
    </w:p>
    <w:p w:rsidR="00E66E0A" w:rsidRPr="00E66E0A" w:rsidRDefault="00E66E0A" w:rsidP="00E66E0A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66E0A">
        <w:rPr>
          <w:rFonts w:ascii="Times New Roman" w:hAnsi="Times New Roman"/>
          <w:sz w:val="22"/>
          <w:szCs w:val="22"/>
        </w:rPr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510EE2" w:rsidRPr="002A0BCE" w:rsidRDefault="00510EE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510EE2">
        <w:rPr>
          <w:rFonts w:ascii="Times New Roman" w:hAnsi="Times New Roman"/>
          <w:sz w:val="22"/>
          <w:szCs w:val="22"/>
        </w:rPr>
        <w:t>Prodávající je povinen kupujícímu předložit seznam subdodavatelů, ve kterém, v soulad</w:t>
      </w:r>
      <w:r>
        <w:rPr>
          <w:rFonts w:ascii="Times New Roman" w:hAnsi="Times New Roman"/>
          <w:sz w:val="22"/>
          <w:szCs w:val="22"/>
        </w:rPr>
        <w:t>u s ustanovením § 147a</w:t>
      </w:r>
      <w:r w:rsidRPr="00510EE2">
        <w:rPr>
          <w:rFonts w:ascii="Times New Roman" w:hAnsi="Times New Roman"/>
          <w:sz w:val="22"/>
          <w:szCs w:val="22"/>
        </w:rPr>
        <w:t xml:space="preserve"> zákona č. 137/2006 Sb., o veřejných zakázkách, ve znění pozdějších předpisů, uvede subdodavatele, jímž za plnění subdodávky uhradil více než 10% z celkové ceny veřejné zakázky</w:t>
      </w:r>
      <w:r>
        <w:rPr>
          <w:rFonts w:ascii="Times New Roman" w:hAnsi="Times New Roman"/>
          <w:sz w:val="22"/>
          <w:szCs w:val="22"/>
        </w:rPr>
        <w:t>.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  <w:r w:rsidR="00712B07">
        <w:rPr>
          <w:rFonts w:ascii="Times New Roman" w:hAnsi="Times New Roman"/>
          <w:sz w:val="22"/>
          <w:szCs w:val="22"/>
        </w:rPr>
        <w:t>.</w:t>
      </w:r>
    </w:p>
    <w:p w:rsidR="002A0BCE" w:rsidRDefault="0028723C" w:rsidP="002A0BCE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914001">
        <w:t>Písemnosti se považují za doručené i v případě, že kterákoliv ze stran její doručení odmítne či jinak znemožní.</w:t>
      </w:r>
    </w:p>
    <w:p w:rsidR="002A0BCE" w:rsidRDefault="002A0BCE" w:rsidP="002A0BCE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0D6B43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>
        <w:t>Tato s</w:t>
      </w:r>
      <w:r w:rsidR="00D3390F" w:rsidRPr="002A0BCE">
        <w:t xml:space="preserve">mlouva je vyhotovena ve </w:t>
      </w:r>
      <w:r w:rsidR="00E66E0A">
        <w:t>třech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E66E0A">
        <w:t xml:space="preserve">dvě </w:t>
      </w:r>
      <w:r w:rsidR="00C36578" w:rsidRPr="002A0BCE">
        <w:t>a prodávající jedno vyhotovení.</w:t>
      </w:r>
    </w:p>
    <w:p w:rsidR="009E3337" w:rsidRDefault="00461BB5" w:rsidP="00581786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090A29">
        <w:lastRenderedPageBreak/>
        <w:t xml:space="preserve">Nedílnou součástí této smlouvy je </w:t>
      </w:r>
      <w:r w:rsidR="0057179F">
        <w:t>P</w:t>
      </w:r>
      <w:r w:rsidRPr="00090A29">
        <w:t>říl</w:t>
      </w:r>
      <w:r w:rsidR="0028723C" w:rsidRPr="00090A29">
        <w:t xml:space="preserve">oha č. 1 – </w:t>
      </w:r>
      <w:r w:rsidR="00090A29">
        <w:t xml:space="preserve">Specifikace předmětu </w:t>
      </w:r>
      <w:r w:rsidR="00E26F34">
        <w:t xml:space="preserve">plnění </w:t>
      </w:r>
      <w:r w:rsidR="00090A29">
        <w:t>a kalkulace ceny</w:t>
      </w:r>
      <w:r w:rsidR="00090A29" w:rsidRPr="009C6C9F">
        <w:t xml:space="preserve"> </w:t>
      </w:r>
      <w:r w:rsidR="009E3337" w:rsidRPr="00581786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090A29" w:rsidRDefault="00090A29" w:rsidP="00090A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D6B43" w:rsidRDefault="000D6B43" w:rsidP="00090A29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</w:pPr>
    </w:p>
    <w:p w:rsidR="00581786" w:rsidRDefault="00581786" w:rsidP="00090A29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</w:pPr>
    </w:p>
    <w:p w:rsidR="00BD6EF6" w:rsidRPr="002A0BCE" w:rsidRDefault="00BD6EF6" w:rsidP="002A0BCE">
      <w:pPr>
        <w:tabs>
          <w:tab w:val="left" w:pos="0"/>
          <w:tab w:val="left" w:pos="4990"/>
        </w:tabs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6F2239" w:rsidRDefault="006F2239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6F2239" w:rsidRDefault="006F2239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6F2239" w:rsidRDefault="006F2239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6F2239" w:rsidRPr="00426536" w:rsidRDefault="006F2239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9E3337" w:rsidRPr="002A0BCE" w:rsidRDefault="0061548E" w:rsidP="009E3337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>z</w:t>
      </w:r>
      <w:r w:rsidRPr="004D131C">
        <w:rPr>
          <w:rFonts w:ascii="Times New Roman" w:hAnsi="Times New Roman"/>
          <w:sz w:val="22"/>
        </w:rPr>
        <w:t>mocněnec</w:t>
      </w:r>
      <w:r w:rsidR="006F2239">
        <w:rPr>
          <w:rFonts w:ascii="Times New Roman" w:hAnsi="Times New Roman"/>
          <w:sz w:val="22"/>
        </w:rPr>
        <w:t xml:space="preserve"> </w:t>
      </w:r>
      <w:r w:rsidR="006F2239" w:rsidRPr="006F2239">
        <w:rPr>
          <w:b/>
        </w:rPr>
        <w:t>Mgr. Kateřina Šebestová</w:t>
      </w:r>
      <w:r w:rsidRPr="00426536">
        <w:rPr>
          <w:rFonts w:ascii="Times New Roman" w:hAnsi="Times New Roman"/>
          <w:b/>
          <w:sz w:val="22"/>
          <w:szCs w:val="22"/>
        </w:rPr>
        <w:tab/>
      </w:r>
      <w:proofErr w:type="spellStart"/>
      <w:r w:rsidR="009E3337" w:rsidRPr="004D131C">
        <w:rPr>
          <w:b/>
        </w:rPr>
        <w:t>Tit</w:t>
      </w:r>
      <w:proofErr w:type="spellEnd"/>
      <w:r w:rsidR="009E3337" w:rsidRPr="004D131C">
        <w:rPr>
          <w:b/>
        </w:rPr>
        <w:t>. Jméno Příjmení</w:t>
      </w:r>
    </w:p>
    <w:p w:rsidR="00F83C74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</w:rPr>
        <w:sectPr w:rsidR="00F83C74" w:rsidSect="004D1482">
          <w:headerReference w:type="default" r:id="rId9"/>
          <w:footerReference w:type="default" r:id="rId10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 w:rsidRPr="004D131C">
        <w:rPr>
          <w:rFonts w:ascii="Times New Roman" w:hAnsi="Times New Roman"/>
          <w:sz w:val="22"/>
        </w:rPr>
        <w:t>náměstk</w:t>
      </w:r>
      <w:r w:rsidR="006F2239">
        <w:rPr>
          <w:rFonts w:ascii="Times New Roman" w:hAnsi="Times New Roman"/>
          <w:sz w:val="22"/>
        </w:rPr>
        <w:t>yně</w:t>
      </w:r>
      <w:r w:rsidRPr="004D131C">
        <w:rPr>
          <w:rFonts w:ascii="Times New Roman" w:hAnsi="Times New Roman"/>
          <w:sz w:val="22"/>
        </w:rPr>
        <w:t xml:space="preserve"> primátora  </w:t>
      </w:r>
      <w:r>
        <w:t xml:space="preserve">                                               </w:t>
      </w:r>
      <w:r>
        <w:tab/>
      </w:r>
      <w:r w:rsidR="009E3337" w:rsidRPr="004D131C">
        <w:rPr>
          <w:rFonts w:ascii="Times New Roman" w:hAnsi="Times New Roman"/>
          <w:sz w:val="22"/>
        </w:rPr>
        <w:t>funkce</w:t>
      </w:r>
      <w:r w:rsidR="009E3337">
        <w:t xml:space="preserve"> </w:t>
      </w:r>
      <w:r w:rsidR="009E3337" w:rsidRPr="009B6F51">
        <w:rPr>
          <w:rFonts w:cs="Arial"/>
          <w:b/>
          <w:highlight w:val="yellow"/>
        </w:rPr>
        <w:t>(doplní uchazeč)</w:t>
      </w:r>
    </w:p>
    <w:p w:rsidR="00826B91" w:rsidRDefault="00826B91" w:rsidP="006F2239">
      <w:pPr>
        <w:pStyle w:val="Zkladntext"/>
        <w:tabs>
          <w:tab w:val="right" w:pos="6804"/>
          <w:tab w:val="right" w:pos="907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6F2239">
        <w:rPr>
          <w:rFonts w:ascii="Times New Roman" w:hAnsi="Times New Roman"/>
          <w:sz w:val="22"/>
          <w:szCs w:val="22"/>
        </w:rPr>
        <w:lastRenderedPageBreak/>
        <w:t>Příloha č. 1 ke smlouvě č.:</w:t>
      </w:r>
      <w:r w:rsidR="006F2239">
        <w:rPr>
          <w:rFonts w:ascii="Times New Roman" w:hAnsi="Times New Roman"/>
          <w:sz w:val="22"/>
          <w:szCs w:val="22"/>
        </w:rPr>
        <w:t xml:space="preserve"> </w:t>
      </w:r>
      <w:r w:rsidR="006F2239" w:rsidRPr="006F2239">
        <w:rPr>
          <w:rFonts w:ascii="Times New Roman" w:hAnsi="Times New Roman"/>
          <w:sz w:val="22"/>
          <w:szCs w:val="22"/>
        </w:rPr>
        <w:t xml:space="preserve"> </w:t>
      </w:r>
      <w:r w:rsidRPr="006F2239">
        <w:rPr>
          <w:rFonts w:ascii="Times New Roman" w:hAnsi="Times New Roman"/>
          <w:sz w:val="22"/>
          <w:szCs w:val="22"/>
        </w:rPr>
        <w:t>____/201</w:t>
      </w:r>
      <w:r w:rsidR="007A1077" w:rsidRPr="006F2239">
        <w:rPr>
          <w:rFonts w:ascii="Times New Roman" w:hAnsi="Times New Roman"/>
          <w:sz w:val="22"/>
          <w:szCs w:val="22"/>
        </w:rPr>
        <w:t>5</w:t>
      </w:r>
      <w:r w:rsidRPr="006F2239">
        <w:rPr>
          <w:rFonts w:ascii="Times New Roman" w:hAnsi="Times New Roman"/>
          <w:sz w:val="22"/>
          <w:szCs w:val="22"/>
        </w:rPr>
        <w:t>/IT</w:t>
      </w:r>
      <w:r w:rsidR="006F2239">
        <w:rPr>
          <w:rFonts w:ascii="Times New Roman" w:hAnsi="Times New Roman"/>
          <w:sz w:val="22"/>
          <w:szCs w:val="22"/>
        </w:rPr>
        <w:t>/ZFUN</w:t>
      </w:r>
    </w:p>
    <w:p w:rsidR="006F2239" w:rsidRPr="006F2239" w:rsidRDefault="006F2239" w:rsidP="006F2239">
      <w:pPr>
        <w:pStyle w:val="Zkladntext"/>
        <w:tabs>
          <w:tab w:val="right" w:pos="6804"/>
          <w:tab w:val="right" w:pos="907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090A29" w:rsidRPr="00090A29" w:rsidRDefault="00090A29" w:rsidP="00CA6D66">
      <w:pPr>
        <w:pStyle w:val="Nadpis1"/>
        <w:spacing w:after="120"/>
        <w:rPr>
          <w:rFonts w:ascii="Arial" w:hAnsi="Arial" w:cs="Arial"/>
          <w:sz w:val="40"/>
          <w:szCs w:val="40"/>
        </w:rPr>
      </w:pPr>
      <w:r w:rsidRPr="00090A29">
        <w:rPr>
          <w:rFonts w:ascii="Arial" w:hAnsi="Arial" w:cs="Arial"/>
          <w:sz w:val="40"/>
          <w:szCs w:val="40"/>
        </w:rPr>
        <w:t xml:space="preserve">Specifikace předmětu </w:t>
      </w:r>
      <w:r w:rsidR="00E26F34">
        <w:rPr>
          <w:rFonts w:ascii="Arial" w:hAnsi="Arial" w:cs="Arial"/>
          <w:sz w:val="40"/>
          <w:szCs w:val="40"/>
        </w:rPr>
        <w:t>plnění</w:t>
      </w:r>
      <w:r w:rsidR="00C25936">
        <w:rPr>
          <w:rFonts w:ascii="Arial" w:hAnsi="Arial" w:cs="Arial"/>
          <w:sz w:val="40"/>
          <w:szCs w:val="40"/>
        </w:rPr>
        <w:br/>
      </w:r>
      <w:r w:rsidRPr="00090A29">
        <w:rPr>
          <w:rFonts w:ascii="Arial" w:hAnsi="Arial" w:cs="Arial"/>
          <w:sz w:val="40"/>
          <w:szCs w:val="40"/>
        </w:rPr>
        <w:t>a kalkulace ceny</w:t>
      </w:r>
    </w:p>
    <w:p w:rsidR="00717860" w:rsidRDefault="00717860" w:rsidP="0020135E">
      <w:pPr>
        <w:rPr>
          <w:rFonts w:ascii="Times New Roman" w:hAnsi="Times New Roman"/>
          <w:szCs w:val="22"/>
        </w:rPr>
      </w:pPr>
    </w:p>
    <w:p w:rsidR="00CB7AFD" w:rsidRPr="00CB7AFD" w:rsidRDefault="00CB7AFD" w:rsidP="00CB7AFD">
      <w:pPr>
        <w:rPr>
          <w:rFonts w:ascii="Times New Roman" w:hAnsi="Times New Roman"/>
          <w:b/>
          <w:sz w:val="24"/>
        </w:rPr>
      </w:pPr>
      <w:proofErr w:type="spellStart"/>
      <w:r w:rsidRPr="00CB7AFD">
        <w:rPr>
          <w:rFonts w:ascii="Times New Roman" w:hAnsi="Times New Roman"/>
          <w:b/>
          <w:sz w:val="24"/>
        </w:rPr>
        <w:t>NetApp</w:t>
      </w:r>
      <w:proofErr w:type="spellEnd"/>
      <w:r w:rsidRPr="00CB7AFD">
        <w:rPr>
          <w:rFonts w:ascii="Times New Roman" w:hAnsi="Times New Roman"/>
          <w:b/>
          <w:sz w:val="24"/>
        </w:rPr>
        <w:t xml:space="preserve"> </w:t>
      </w:r>
      <w:proofErr w:type="spellStart"/>
      <w:r w:rsidRPr="00CB7AFD">
        <w:rPr>
          <w:rFonts w:ascii="Times New Roman" w:hAnsi="Times New Roman"/>
          <w:b/>
          <w:sz w:val="24"/>
        </w:rPr>
        <w:t>Complete</w:t>
      </w:r>
      <w:proofErr w:type="spellEnd"/>
      <w:r w:rsidRPr="00CB7AFD">
        <w:rPr>
          <w:rFonts w:ascii="Times New Roman" w:hAnsi="Times New Roman"/>
          <w:b/>
          <w:sz w:val="24"/>
        </w:rPr>
        <w:t xml:space="preserve"> </w:t>
      </w:r>
      <w:proofErr w:type="spellStart"/>
      <w:r w:rsidRPr="00CB7AFD">
        <w:rPr>
          <w:rFonts w:ascii="Times New Roman" w:hAnsi="Times New Roman"/>
          <w:b/>
          <w:sz w:val="24"/>
        </w:rPr>
        <w:t>Bundle</w:t>
      </w:r>
      <w:proofErr w:type="spellEnd"/>
    </w:p>
    <w:p w:rsidR="00CB7AFD" w:rsidRDefault="00CB7AFD" w:rsidP="00CB7AFD">
      <w:pPr>
        <w:rPr>
          <w:rFonts w:ascii="Tahoma" w:hAnsi="Tahoma" w:cs="Tahoma"/>
        </w:rPr>
      </w:pPr>
    </w:p>
    <w:p w:rsidR="00CB7AFD" w:rsidRPr="00CB7AFD" w:rsidRDefault="00CB7AFD" w:rsidP="006F2239">
      <w:pPr>
        <w:jc w:val="both"/>
        <w:rPr>
          <w:rFonts w:ascii="Times New Roman" w:hAnsi="Times New Roman"/>
          <w:sz w:val="22"/>
        </w:rPr>
      </w:pPr>
      <w:r w:rsidRPr="00CB7AFD">
        <w:rPr>
          <w:rFonts w:ascii="Times New Roman" w:hAnsi="Times New Roman"/>
          <w:sz w:val="22"/>
        </w:rPr>
        <w:t xml:space="preserve">Předmětem je rozšíření stávajícího datového úložiště </w:t>
      </w:r>
      <w:proofErr w:type="spellStart"/>
      <w:r w:rsidRPr="00CB7AFD">
        <w:rPr>
          <w:rFonts w:ascii="Times New Roman" w:hAnsi="Times New Roman"/>
          <w:sz w:val="22"/>
        </w:rPr>
        <w:t>Netapp</w:t>
      </w:r>
      <w:proofErr w:type="spellEnd"/>
      <w:r w:rsidRPr="00CB7AFD">
        <w:rPr>
          <w:rFonts w:ascii="Times New Roman" w:hAnsi="Times New Roman"/>
          <w:sz w:val="22"/>
        </w:rPr>
        <w:t xml:space="preserve"> FAS3240A (vybavený dvěma redundantními řadiči a se software Data </w:t>
      </w:r>
      <w:proofErr w:type="spellStart"/>
      <w:r w:rsidRPr="00CB7AFD">
        <w:rPr>
          <w:rFonts w:ascii="Times New Roman" w:hAnsi="Times New Roman"/>
          <w:sz w:val="22"/>
        </w:rPr>
        <w:t>Ontap</w:t>
      </w:r>
      <w:proofErr w:type="spellEnd"/>
      <w:r w:rsidRPr="00CB7AFD">
        <w:rPr>
          <w:rFonts w:ascii="Times New Roman" w:hAnsi="Times New Roman"/>
          <w:sz w:val="22"/>
        </w:rPr>
        <w:t xml:space="preserve"> verze </w:t>
      </w:r>
      <w:proofErr w:type="gramStart"/>
      <w:r w:rsidRPr="00CB7AFD">
        <w:rPr>
          <w:rFonts w:ascii="Times New Roman" w:hAnsi="Times New Roman"/>
          <w:sz w:val="22"/>
        </w:rPr>
        <w:t>8.1.x) o softwarový</w:t>
      </w:r>
      <w:proofErr w:type="gramEnd"/>
      <w:r w:rsidRPr="00CB7AFD">
        <w:rPr>
          <w:rFonts w:ascii="Times New Roman" w:hAnsi="Times New Roman"/>
          <w:sz w:val="22"/>
        </w:rPr>
        <w:t xml:space="preserve"> balík </w:t>
      </w:r>
      <w:proofErr w:type="spellStart"/>
      <w:r w:rsidRPr="00CB7AFD">
        <w:rPr>
          <w:rFonts w:ascii="Times New Roman" w:hAnsi="Times New Roman"/>
          <w:b/>
          <w:sz w:val="22"/>
        </w:rPr>
        <w:t>Netapp</w:t>
      </w:r>
      <w:proofErr w:type="spellEnd"/>
      <w:r w:rsidRPr="00CB7AFD">
        <w:rPr>
          <w:rFonts w:ascii="Times New Roman" w:hAnsi="Times New Roman"/>
          <w:b/>
          <w:sz w:val="22"/>
        </w:rPr>
        <w:t xml:space="preserve"> </w:t>
      </w:r>
      <w:proofErr w:type="spellStart"/>
      <w:r w:rsidRPr="00CB7AFD">
        <w:rPr>
          <w:rFonts w:ascii="Times New Roman" w:hAnsi="Times New Roman"/>
          <w:b/>
          <w:sz w:val="22"/>
        </w:rPr>
        <w:t>Complete</w:t>
      </w:r>
      <w:proofErr w:type="spellEnd"/>
      <w:r w:rsidRPr="00CB7AFD">
        <w:rPr>
          <w:rFonts w:ascii="Times New Roman" w:hAnsi="Times New Roman"/>
          <w:b/>
          <w:sz w:val="22"/>
        </w:rPr>
        <w:t xml:space="preserve"> </w:t>
      </w:r>
      <w:proofErr w:type="spellStart"/>
      <w:r w:rsidRPr="00CB7AFD">
        <w:rPr>
          <w:rFonts w:ascii="Times New Roman" w:hAnsi="Times New Roman"/>
          <w:b/>
          <w:sz w:val="22"/>
        </w:rPr>
        <w:t>Bundle</w:t>
      </w:r>
      <w:proofErr w:type="spellEnd"/>
      <w:r w:rsidRPr="00CB7AFD">
        <w:rPr>
          <w:rFonts w:ascii="Times New Roman" w:hAnsi="Times New Roman"/>
          <w:sz w:val="22"/>
        </w:rPr>
        <w:t xml:space="preserve">, který zadavateli přinese vylepšení stávající funkcionality, integritu s aplikacemi </w:t>
      </w:r>
      <w:proofErr w:type="spellStart"/>
      <w:r w:rsidRPr="00CB7AFD">
        <w:rPr>
          <w:rFonts w:ascii="Times New Roman" w:hAnsi="Times New Roman"/>
          <w:sz w:val="22"/>
        </w:rPr>
        <w:t>Oracle</w:t>
      </w:r>
      <w:proofErr w:type="spellEnd"/>
      <w:r w:rsidRPr="00CB7AFD">
        <w:rPr>
          <w:rFonts w:ascii="Times New Roman" w:hAnsi="Times New Roman"/>
          <w:sz w:val="22"/>
        </w:rPr>
        <w:t>, Microsoft SQL, Microsoft Exchange. Konkrétní popis nástrojů a popis jejich vlastností je obsažen v následujícím přehledu:</w:t>
      </w:r>
    </w:p>
    <w:p w:rsidR="00CB7AFD" w:rsidRPr="00CB7AFD" w:rsidRDefault="00CB7AFD" w:rsidP="00CB7AFD">
      <w:pPr>
        <w:rPr>
          <w:rFonts w:ascii="Times New Roman" w:hAnsi="Times New Roman"/>
          <w:sz w:val="22"/>
        </w:rPr>
      </w:pPr>
    </w:p>
    <w:p w:rsidR="00CB7AFD" w:rsidRPr="00CB7AFD" w:rsidRDefault="00CB7AFD" w:rsidP="00CB7AFD">
      <w:pPr>
        <w:pStyle w:val="Odstavecseseznamem"/>
        <w:numPr>
          <w:ilvl w:val="0"/>
          <w:numId w:val="50"/>
        </w:numPr>
        <w:spacing w:line="276" w:lineRule="auto"/>
        <w:contextualSpacing/>
        <w:rPr>
          <w:rFonts w:ascii="Times New Roman" w:hAnsi="Times New Roman"/>
          <w:b/>
          <w:szCs w:val="20"/>
        </w:rPr>
      </w:pPr>
      <w:proofErr w:type="spellStart"/>
      <w:r w:rsidRPr="00CB7AFD">
        <w:rPr>
          <w:rFonts w:ascii="Times New Roman" w:hAnsi="Times New Roman"/>
          <w:b/>
          <w:szCs w:val="20"/>
        </w:rPr>
        <w:t>NetApp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</w:t>
      </w:r>
      <w:proofErr w:type="spellStart"/>
      <w:r w:rsidRPr="00CB7AFD">
        <w:rPr>
          <w:rFonts w:ascii="Times New Roman" w:hAnsi="Times New Roman"/>
          <w:b/>
          <w:szCs w:val="20"/>
        </w:rPr>
        <w:t>SnapVault</w:t>
      </w:r>
      <w:proofErr w:type="spellEnd"/>
      <w:r w:rsidRPr="00CB7AFD">
        <w:rPr>
          <w:rFonts w:ascii="Times New Roman" w:hAnsi="Times New Roman"/>
          <w:b/>
          <w:szCs w:val="20"/>
        </w:rPr>
        <w:t>®</w:t>
      </w:r>
    </w:p>
    <w:p w:rsidR="00CB7AFD" w:rsidRPr="00CB7AFD" w:rsidRDefault="00CB7AFD" w:rsidP="006F2239">
      <w:pPr>
        <w:spacing w:after="120"/>
        <w:jc w:val="both"/>
        <w:rPr>
          <w:rFonts w:ascii="Times New Roman" w:hAnsi="Times New Roman"/>
          <w:sz w:val="22"/>
        </w:rPr>
      </w:pPr>
      <w:r w:rsidRPr="00CB7AFD">
        <w:rPr>
          <w:rFonts w:ascii="Times New Roman" w:hAnsi="Times New Roman"/>
          <w:sz w:val="22"/>
        </w:rPr>
        <w:t xml:space="preserve">Rozšíření úložiště o zálohovací řešení typu disk-to-disk přímo na diskovém poli (nebo mezi primárním a sekundárním diskovým polem), které povede k urychlení a zjednodušení řešení zálohování a archivace dat zadavatele. </w:t>
      </w:r>
    </w:p>
    <w:p w:rsidR="00CB7AFD" w:rsidRPr="00CB7AFD" w:rsidRDefault="00CB7AFD" w:rsidP="00CB7AFD">
      <w:pPr>
        <w:pStyle w:val="Odstavecseseznamem"/>
        <w:numPr>
          <w:ilvl w:val="0"/>
          <w:numId w:val="50"/>
        </w:numPr>
        <w:spacing w:line="276" w:lineRule="auto"/>
        <w:contextualSpacing/>
        <w:rPr>
          <w:rFonts w:ascii="Times New Roman" w:hAnsi="Times New Roman"/>
          <w:b/>
          <w:szCs w:val="20"/>
        </w:rPr>
      </w:pPr>
      <w:proofErr w:type="spellStart"/>
      <w:r w:rsidRPr="00CB7AFD">
        <w:rPr>
          <w:rFonts w:ascii="Times New Roman" w:hAnsi="Times New Roman"/>
          <w:b/>
          <w:szCs w:val="20"/>
        </w:rPr>
        <w:t>NetApp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</w:t>
      </w:r>
      <w:proofErr w:type="spellStart"/>
      <w:r w:rsidRPr="00CB7AFD">
        <w:rPr>
          <w:rFonts w:ascii="Times New Roman" w:hAnsi="Times New Roman"/>
          <w:b/>
          <w:szCs w:val="20"/>
        </w:rPr>
        <w:t>SnapRestore</w:t>
      </w:r>
      <w:proofErr w:type="spellEnd"/>
      <w:r w:rsidRPr="00CB7AFD">
        <w:rPr>
          <w:rFonts w:ascii="Times New Roman" w:hAnsi="Times New Roman"/>
          <w:b/>
          <w:szCs w:val="20"/>
        </w:rPr>
        <w:t>®</w:t>
      </w:r>
    </w:p>
    <w:p w:rsidR="00CB7AFD" w:rsidRPr="00CB7AFD" w:rsidRDefault="00CB7AFD" w:rsidP="00CB7AFD">
      <w:pPr>
        <w:spacing w:after="120"/>
        <w:rPr>
          <w:rFonts w:ascii="Times New Roman" w:hAnsi="Times New Roman"/>
          <w:sz w:val="22"/>
        </w:rPr>
      </w:pPr>
      <w:r w:rsidRPr="00CB7AFD">
        <w:rPr>
          <w:rFonts w:ascii="Times New Roman" w:hAnsi="Times New Roman"/>
          <w:sz w:val="22"/>
        </w:rPr>
        <w:t xml:space="preserve">Rozšíření úložiště o rychlé obnovy dat ze </w:t>
      </w:r>
      <w:proofErr w:type="spellStart"/>
      <w:r w:rsidRPr="00CB7AFD">
        <w:rPr>
          <w:rFonts w:ascii="Times New Roman" w:hAnsi="Times New Roman"/>
          <w:sz w:val="22"/>
        </w:rPr>
        <w:t>Snapshotů</w:t>
      </w:r>
      <w:proofErr w:type="spellEnd"/>
      <w:r w:rsidRPr="00CB7AFD">
        <w:rPr>
          <w:rFonts w:ascii="Times New Roman" w:hAnsi="Times New Roman"/>
          <w:sz w:val="22"/>
        </w:rPr>
        <w:t xml:space="preserve"> řádově během sekund. </w:t>
      </w:r>
    </w:p>
    <w:p w:rsidR="00CB7AFD" w:rsidRPr="00CB7AFD" w:rsidRDefault="00CB7AFD" w:rsidP="00CB7AFD">
      <w:pPr>
        <w:pStyle w:val="Odstavecseseznamem"/>
        <w:numPr>
          <w:ilvl w:val="0"/>
          <w:numId w:val="50"/>
        </w:numPr>
        <w:spacing w:line="276" w:lineRule="auto"/>
        <w:contextualSpacing/>
        <w:rPr>
          <w:rFonts w:ascii="Times New Roman" w:hAnsi="Times New Roman"/>
          <w:b/>
          <w:szCs w:val="20"/>
        </w:rPr>
      </w:pPr>
      <w:proofErr w:type="spellStart"/>
      <w:r w:rsidRPr="00CB7AFD">
        <w:rPr>
          <w:rFonts w:ascii="Times New Roman" w:hAnsi="Times New Roman"/>
          <w:b/>
          <w:szCs w:val="20"/>
        </w:rPr>
        <w:t>NetApp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</w:t>
      </w:r>
      <w:proofErr w:type="spellStart"/>
      <w:r w:rsidRPr="00CB7AFD">
        <w:rPr>
          <w:rFonts w:ascii="Times New Roman" w:hAnsi="Times New Roman"/>
          <w:b/>
          <w:szCs w:val="20"/>
        </w:rPr>
        <w:t>SnapManager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® </w:t>
      </w:r>
      <w:proofErr w:type="spellStart"/>
      <w:r w:rsidRPr="00CB7AFD">
        <w:rPr>
          <w:rFonts w:ascii="Times New Roman" w:hAnsi="Times New Roman"/>
          <w:b/>
          <w:szCs w:val="20"/>
        </w:rPr>
        <w:t>Suite</w:t>
      </w:r>
      <w:proofErr w:type="spellEnd"/>
    </w:p>
    <w:p w:rsidR="00CB7AFD" w:rsidRPr="00CB7AFD" w:rsidRDefault="00CB7AFD" w:rsidP="006F2239">
      <w:pPr>
        <w:jc w:val="both"/>
        <w:rPr>
          <w:rFonts w:ascii="Times New Roman" w:hAnsi="Times New Roman"/>
          <w:sz w:val="22"/>
        </w:rPr>
      </w:pPr>
      <w:r w:rsidRPr="00CB7AFD">
        <w:rPr>
          <w:rFonts w:ascii="Times New Roman" w:hAnsi="Times New Roman"/>
          <w:sz w:val="22"/>
        </w:rPr>
        <w:t>Rozšíření zálohování, obnovy nebo klonování o plně konzistentní přístup pro vybrané podnikové aplikace nebo virtuální stroje:</w:t>
      </w:r>
    </w:p>
    <w:p w:rsidR="00CB7AFD" w:rsidRPr="00CB7AFD" w:rsidRDefault="00CB7AFD" w:rsidP="00CB7AFD">
      <w:pPr>
        <w:pStyle w:val="Odstavecseseznamem"/>
        <w:numPr>
          <w:ilvl w:val="0"/>
          <w:numId w:val="49"/>
        </w:numPr>
        <w:spacing w:line="276" w:lineRule="auto"/>
        <w:contextualSpacing/>
        <w:rPr>
          <w:rFonts w:ascii="Times New Roman" w:hAnsi="Times New Roman"/>
          <w:szCs w:val="20"/>
        </w:rPr>
      </w:pPr>
      <w:r w:rsidRPr="00CB7AFD">
        <w:rPr>
          <w:rFonts w:ascii="Times New Roman" w:hAnsi="Times New Roman"/>
          <w:szCs w:val="20"/>
        </w:rPr>
        <w:t>pro MS Exchange, MS SQL a MS SharePoint</w:t>
      </w:r>
    </w:p>
    <w:p w:rsidR="00CB7AFD" w:rsidRPr="00CB7AFD" w:rsidRDefault="00CB7AFD" w:rsidP="00CB7AFD">
      <w:pPr>
        <w:pStyle w:val="Odstavecseseznamem"/>
        <w:numPr>
          <w:ilvl w:val="0"/>
          <w:numId w:val="49"/>
        </w:numPr>
        <w:spacing w:after="120" w:line="276" w:lineRule="auto"/>
        <w:ind w:left="714" w:hanging="357"/>
        <w:rPr>
          <w:rFonts w:ascii="Times New Roman" w:hAnsi="Times New Roman"/>
          <w:szCs w:val="20"/>
        </w:rPr>
      </w:pPr>
      <w:r w:rsidRPr="00CB7AFD">
        <w:rPr>
          <w:rFonts w:ascii="Times New Roman" w:hAnsi="Times New Roman"/>
          <w:szCs w:val="20"/>
        </w:rPr>
        <w:t xml:space="preserve">pro </w:t>
      </w:r>
      <w:proofErr w:type="spellStart"/>
      <w:r w:rsidRPr="00CB7AFD">
        <w:rPr>
          <w:rFonts w:ascii="Times New Roman" w:hAnsi="Times New Roman"/>
          <w:szCs w:val="20"/>
        </w:rPr>
        <w:t>Oracle</w:t>
      </w:r>
      <w:proofErr w:type="spellEnd"/>
      <w:r w:rsidRPr="00CB7AFD">
        <w:rPr>
          <w:rFonts w:ascii="Times New Roman" w:hAnsi="Times New Roman"/>
          <w:szCs w:val="20"/>
        </w:rPr>
        <w:t xml:space="preserve">, pro SAP, pro Hyper-V, pro </w:t>
      </w:r>
      <w:proofErr w:type="spellStart"/>
      <w:r w:rsidRPr="00CB7AFD">
        <w:rPr>
          <w:rFonts w:ascii="Times New Roman" w:hAnsi="Times New Roman"/>
          <w:szCs w:val="20"/>
        </w:rPr>
        <w:t>VMware</w:t>
      </w:r>
      <w:proofErr w:type="spellEnd"/>
    </w:p>
    <w:p w:rsidR="00CB7AFD" w:rsidRPr="00CB7AFD" w:rsidRDefault="00CB7AFD" w:rsidP="00CB7AFD">
      <w:pPr>
        <w:pStyle w:val="Odstavecseseznamem"/>
        <w:numPr>
          <w:ilvl w:val="0"/>
          <w:numId w:val="50"/>
        </w:numPr>
        <w:spacing w:line="276" w:lineRule="auto"/>
        <w:contextualSpacing/>
        <w:rPr>
          <w:rFonts w:ascii="Times New Roman" w:hAnsi="Times New Roman"/>
          <w:b/>
          <w:szCs w:val="20"/>
        </w:rPr>
      </w:pPr>
      <w:proofErr w:type="spellStart"/>
      <w:r w:rsidRPr="00CB7AFD">
        <w:rPr>
          <w:rFonts w:ascii="Times New Roman" w:hAnsi="Times New Roman"/>
          <w:b/>
          <w:szCs w:val="20"/>
        </w:rPr>
        <w:t>NetApp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</w:t>
      </w:r>
      <w:proofErr w:type="spellStart"/>
      <w:r w:rsidRPr="00CB7AFD">
        <w:rPr>
          <w:rFonts w:ascii="Times New Roman" w:hAnsi="Times New Roman"/>
          <w:b/>
          <w:szCs w:val="20"/>
        </w:rPr>
        <w:t>SnapMirror</w:t>
      </w:r>
      <w:proofErr w:type="spellEnd"/>
      <w:r w:rsidRPr="00CB7AFD">
        <w:rPr>
          <w:rFonts w:ascii="Times New Roman" w:hAnsi="Times New Roman"/>
          <w:b/>
          <w:szCs w:val="20"/>
        </w:rPr>
        <w:t>®</w:t>
      </w:r>
    </w:p>
    <w:p w:rsidR="00CB7AFD" w:rsidRPr="00CB7AFD" w:rsidRDefault="00CB7AFD" w:rsidP="00CB7AFD">
      <w:pPr>
        <w:spacing w:after="120"/>
        <w:rPr>
          <w:rFonts w:ascii="Times New Roman" w:hAnsi="Times New Roman"/>
          <w:sz w:val="22"/>
        </w:rPr>
      </w:pPr>
      <w:r w:rsidRPr="00CB7AFD">
        <w:rPr>
          <w:rFonts w:ascii="Times New Roman" w:hAnsi="Times New Roman"/>
          <w:sz w:val="22"/>
        </w:rPr>
        <w:t>Zajištění jednoduché, efektivní a flexibilní obnovy při havárii.</w:t>
      </w:r>
    </w:p>
    <w:p w:rsidR="00CB7AFD" w:rsidRPr="00CB7AFD" w:rsidRDefault="00CB7AFD" w:rsidP="00CB7AFD">
      <w:pPr>
        <w:pStyle w:val="Odstavecseseznamem"/>
        <w:numPr>
          <w:ilvl w:val="0"/>
          <w:numId w:val="50"/>
        </w:numPr>
        <w:spacing w:line="276" w:lineRule="auto"/>
        <w:contextualSpacing/>
        <w:rPr>
          <w:rFonts w:ascii="Times New Roman" w:hAnsi="Times New Roman"/>
          <w:b/>
          <w:szCs w:val="20"/>
        </w:rPr>
      </w:pPr>
      <w:proofErr w:type="spellStart"/>
      <w:r w:rsidRPr="00CB7AFD">
        <w:rPr>
          <w:rFonts w:ascii="Times New Roman" w:hAnsi="Times New Roman"/>
          <w:b/>
          <w:szCs w:val="20"/>
        </w:rPr>
        <w:t>NetApp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</w:t>
      </w:r>
      <w:proofErr w:type="spellStart"/>
      <w:r w:rsidRPr="00CB7AFD">
        <w:rPr>
          <w:rFonts w:ascii="Times New Roman" w:hAnsi="Times New Roman"/>
          <w:b/>
          <w:szCs w:val="20"/>
        </w:rPr>
        <w:t>FlexClone</w:t>
      </w:r>
      <w:proofErr w:type="spellEnd"/>
      <w:r w:rsidRPr="00CB7AFD">
        <w:rPr>
          <w:rFonts w:ascii="Times New Roman" w:hAnsi="Times New Roman"/>
          <w:b/>
          <w:szCs w:val="20"/>
        </w:rPr>
        <w:t>®</w:t>
      </w:r>
    </w:p>
    <w:p w:rsidR="00CB7AFD" w:rsidRPr="00CB7AFD" w:rsidRDefault="00CB7AFD" w:rsidP="00CB7AFD">
      <w:pPr>
        <w:spacing w:after="120"/>
        <w:rPr>
          <w:rFonts w:ascii="Times New Roman" w:hAnsi="Times New Roman"/>
          <w:sz w:val="22"/>
        </w:rPr>
      </w:pPr>
      <w:r w:rsidRPr="00CB7AFD">
        <w:rPr>
          <w:rFonts w:ascii="Times New Roman" w:hAnsi="Times New Roman"/>
          <w:sz w:val="22"/>
        </w:rPr>
        <w:t>Rozšíření o možnost vytváření okamžitých virtuálních kopií databází nebo virtuálních strojů.</w:t>
      </w:r>
    </w:p>
    <w:p w:rsidR="00CB7AFD" w:rsidRPr="00CB7AFD" w:rsidRDefault="00CB7AFD" w:rsidP="00CB7AFD">
      <w:pPr>
        <w:pStyle w:val="Odstavecseseznamem"/>
        <w:numPr>
          <w:ilvl w:val="0"/>
          <w:numId w:val="50"/>
        </w:numPr>
        <w:spacing w:line="276" w:lineRule="auto"/>
        <w:contextualSpacing/>
        <w:rPr>
          <w:rFonts w:ascii="Times New Roman" w:hAnsi="Times New Roman"/>
          <w:b/>
          <w:szCs w:val="20"/>
        </w:rPr>
      </w:pPr>
      <w:r w:rsidRPr="00CB7AFD">
        <w:rPr>
          <w:rFonts w:ascii="Times New Roman" w:hAnsi="Times New Roman"/>
          <w:b/>
          <w:szCs w:val="20"/>
        </w:rPr>
        <w:t xml:space="preserve">Protokoly </w:t>
      </w:r>
      <w:proofErr w:type="spellStart"/>
      <w:r w:rsidRPr="00CB7AFD">
        <w:rPr>
          <w:rFonts w:ascii="Times New Roman" w:hAnsi="Times New Roman"/>
          <w:b/>
          <w:szCs w:val="20"/>
        </w:rPr>
        <w:t>iSCSI</w:t>
      </w:r>
      <w:proofErr w:type="spellEnd"/>
      <w:r w:rsidRPr="00CB7AFD">
        <w:rPr>
          <w:rFonts w:ascii="Times New Roman" w:hAnsi="Times New Roman"/>
          <w:b/>
          <w:szCs w:val="20"/>
        </w:rPr>
        <w:t>, FCP, CIFS, NFS</w:t>
      </w:r>
    </w:p>
    <w:p w:rsidR="00CB7AFD" w:rsidRPr="00CB7AFD" w:rsidRDefault="00CB7AFD" w:rsidP="00CB7AFD">
      <w:pPr>
        <w:spacing w:after="120"/>
        <w:rPr>
          <w:rFonts w:ascii="Times New Roman" w:hAnsi="Times New Roman"/>
          <w:sz w:val="22"/>
        </w:rPr>
      </w:pPr>
      <w:r w:rsidRPr="00CB7AFD">
        <w:rPr>
          <w:rFonts w:ascii="Times New Roman" w:hAnsi="Times New Roman"/>
          <w:sz w:val="22"/>
        </w:rPr>
        <w:t xml:space="preserve">Rozšíření datového úložiště o podporu všech komunikačních protokolů </w:t>
      </w:r>
      <w:proofErr w:type="spellStart"/>
      <w:r w:rsidRPr="00CB7AFD">
        <w:rPr>
          <w:rFonts w:ascii="Times New Roman" w:hAnsi="Times New Roman"/>
          <w:sz w:val="22"/>
        </w:rPr>
        <w:t>iSCSI</w:t>
      </w:r>
      <w:proofErr w:type="spellEnd"/>
      <w:r w:rsidRPr="00CB7AFD">
        <w:rPr>
          <w:rFonts w:ascii="Times New Roman" w:hAnsi="Times New Roman"/>
          <w:sz w:val="22"/>
        </w:rPr>
        <w:t>, FCP, CIFS, NFS.</w:t>
      </w:r>
    </w:p>
    <w:p w:rsidR="00CB7AFD" w:rsidRPr="00CB7AFD" w:rsidRDefault="00CB7AFD" w:rsidP="00CB7AFD">
      <w:pPr>
        <w:pStyle w:val="Odstavecseseznamem"/>
        <w:numPr>
          <w:ilvl w:val="0"/>
          <w:numId w:val="50"/>
        </w:numPr>
        <w:spacing w:line="276" w:lineRule="auto"/>
        <w:contextualSpacing/>
        <w:rPr>
          <w:rFonts w:ascii="Times New Roman" w:hAnsi="Times New Roman"/>
          <w:b/>
          <w:szCs w:val="20"/>
        </w:rPr>
      </w:pPr>
      <w:proofErr w:type="spellStart"/>
      <w:r w:rsidRPr="00CB7AFD">
        <w:rPr>
          <w:rFonts w:ascii="Times New Roman" w:hAnsi="Times New Roman"/>
          <w:b/>
          <w:szCs w:val="20"/>
        </w:rPr>
        <w:t>SnapLock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</w:t>
      </w:r>
      <w:proofErr w:type="spellStart"/>
      <w:r w:rsidRPr="00CB7AFD">
        <w:rPr>
          <w:rFonts w:ascii="Times New Roman" w:hAnsi="Times New Roman"/>
          <w:b/>
          <w:szCs w:val="20"/>
        </w:rPr>
        <w:t>Enterprise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a </w:t>
      </w:r>
      <w:proofErr w:type="spellStart"/>
      <w:r w:rsidRPr="00CB7AFD">
        <w:rPr>
          <w:rFonts w:ascii="Times New Roman" w:hAnsi="Times New Roman"/>
          <w:b/>
          <w:szCs w:val="20"/>
        </w:rPr>
        <w:t>SnapLock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</w:t>
      </w:r>
      <w:proofErr w:type="spellStart"/>
      <w:r w:rsidRPr="00CB7AFD">
        <w:rPr>
          <w:rFonts w:ascii="Times New Roman" w:hAnsi="Times New Roman"/>
          <w:b/>
          <w:szCs w:val="20"/>
        </w:rPr>
        <w:t>Compliance</w:t>
      </w:r>
      <w:proofErr w:type="spellEnd"/>
    </w:p>
    <w:p w:rsidR="00CB7AFD" w:rsidRPr="00CB7AFD" w:rsidRDefault="00CB7AFD" w:rsidP="006F2239">
      <w:pPr>
        <w:spacing w:after="120"/>
        <w:jc w:val="both"/>
        <w:rPr>
          <w:rFonts w:ascii="Times New Roman" w:hAnsi="Times New Roman"/>
          <w:sz w:val="22"/>
        </w:rPr>
      </w:pPr>
      <w:r w:rsidRPr="00CB7AFD">
        <w:rPr>
          <w:rFonts w:ascii="Times New Roman" w:hAnsi="Times New Roman"/>
          <w:sz w:val="22"/>
        </w:rPr>
        <w:t>Rozšíření datového úložiště o integrované řešení pro zajištění shody s vnitřními nebo vnějšími nařízeními a zákony. Řešení umožňuje archivovat vybraná data po určitou dobu, přičemž je systémovými prostředky zajištěno, že tato nemohou být změněna.</w:t>
      </w:r>
    </w:p>
    <w:p w:rsidR="00CB7AFD" w:rsidRPr="00CB7AFD" w:rsidRDefault="00CB7AFD" w:rsidP="00CB7AFD">
      <w:pPr>
        <w:pStyle w:val="Odstavecseseznamem"/>
        <w:numPr>
          <w:ilvl w:val="0"/>
          <w:numId w:val="50"/>
        </w:numPr>
        <w:spacing w:line="276" w:lineRule="auto"/>
        <w:contextualSpacing/>
        <w:rPr>
          <w:rFonts w:ascii="Times New Roman" w:hAnsi="Times New Roman"/>
          <w:b/>
          <w:szCs w:val="20"/>
        </w:rPr>
      </w:pPr>
      <w:r w:rsidRPr="00CB7AFD">
        <w:rPr>
          <w:rFonts w:ascii="Times New Roman" w:hAnsi="Times New Roman"/>
          <w:b/>
          <w:szCs w:val="20"/>
        </w:rPr>
        <w:t xml:space="preserve">Single </w:t>
      </w:r>
      <w:proofErr w:type="spellStart"/>
      <w:r w:rsidRPr="00CB7AFD">
        <w:rPr>
          <w:rFonts w:ascii="Times New Roman" w:hAnsi="Times New Roman"/>
          <w:b/>
          <w:szCs w:val="20"/>
        </w:rPr>
        <w:t>Mailbox</w:t>
      </w:r>
      <w:proofErr w:type="spellEnd"/>
      <w:r w:rsidRPr="00CB7AFD">
        <w:rPr>
          <w:rFonts w:ascii="Times New Roman" w:hAnsi="Times New Roman"/>
          <w:b/>
          <w:szCs w:val="20"/>
        </w:rPr>
        <w:t xml:space="preserve"> </w:t>
      </w:r>
      <w:proofErr w:type="spellStart"/>
      <w:r w:rsidRPr="00CB7AFD">
        <w:rPr>
          <w:rFonts w:ascii="Times New Roman" w:hAnsi="Times New Roman"/>
          <w:b/>
          <w:szCs w:val="20"/>
        </w:rPr>
        <w:t>Recovery</w:t>
      </w:r>
      <w:proofErr w:type="spellEnd"/>
    </w:p>
    <w:p w:rsidR="00CB7AFD" w:rsidRDefault="00CB7AFD" w:rsidP="006F2239">
      <w:pPr>
        <w:jc w:val="both"/>
        <w:rPr>
          <w:rFonts w:ascii="Tahoma" w:hAnsi="Tahoma" w:cs="Tahoma"/>
        </w:rPr>
      </w:pPr>
      <w:r w:rsidRPr="00CB7AFD">
        <w:rPr>
          <w:rFonts w:ascii="Times New Roman" w:hAnsi="Times New Roman"/>
          <w:sz w:val="22"/>
        </w:rPr>
        <w:t xml:space="preserve">Rozšíření možností obnovy o práci s jednou zprávou nebo </w:t>
      </w:r>
      <w:proofErr w:type="spellStart"/>
      <w:r w:rsidRPr="00CB7AFD">
        <w:rPr>
          <w:rFonts w:ascii="Times New Roman" w:hAnsi="Times New Roman"/>
          <w:sz w:val="22"/>
        </w:rPr>
        <w:t>mailboxem</w:t>
      </w:r>
      <w:proofErr w:type="spellEnd"/>
      <w:r w:rsidRPr="00CB7AFD">
        <w:rPr>
          <w:rFonts w:ascii="Times New Roman" w:hAnsi="Times New Roman"/>
          <w:sz w:val="22"/>
        </w:rPr>
        <w:t xml:space="preserve"> v Microsoft Exchange Serveru. Granulární obnova pro vyhledání jediného mailu v řádu minut.</w:t>
      </w:r>
    </w:p>
    <w:p w:rsidR="0064053B" w:rsidRDefault="0064053B" w:rsidP="0020135E">
      <w:pPr>
        <w:rPr>
          <w:rFonts w:ascii="Times New Roman" w:hAnsi="Times New Roman"/>
          <w:szCs w:val="22"/>
        </w:rPr>
      </w:pPr>
    </w:p>
    <w:p w:rsidR="0064053B" w:rsidRPr="0020135E" w:rsidRDefault="0064053B" w:rsidP="0020135E">
      <w:pPr>
        <w:rPr>
          <w:rFonts w:ascii="Times New Roman" w:hAnsi="Times New Roman"/>
          <w:szCs w:val="22"/>
        </w:rPr>
      </w:pPr>
    </w:p>
    <w:p w:rsidR="00373E1A" w:rsidRDefault="00373E1A" w:rsidP="00F83C74">
      <w:pPr>
        <w:rPr>
          <w:rFonts w:ascii="Times New Roman" w:hAnsi="Times New Roman"/>
          <w:sz w:val="22"/>
          <w:szCs w:val="22"/>
        </w:rPr>
      </w:pPr>
    </w:p>
    <w:p w:rsidR="00CB7AFD" w:rsidRDefault="00CB7AFD" w:rsidP="00F83C74">
      <w:pPr>
        <w:rPr>
          <w:rFonts w:ascii="Times New Roman" w:hAnsi="Times New Roman"/>
          <w:sz w:val="22"/>
          <w:szCs w:val="22"/>
        </w:rPr>
      </w:pPr>
    </w:p>
    <w:p w:rsidR="00CB7AFD" w:rsidRDefault="00CB7AFD" w:rsidP="00F83C74">
      <w:pPr>
        <w:rPr>
          <w:rFonts w:ascii="Times New Roman" w:hAnsi="Times New Roman"/>
          <w:sz w:val="22"/>
          <w:szCs w:val="22"/>
        </w:rPr>
      </w:pPr>
    </w:p>
    <w:p w:rsidR="00CB7AFD" w:rsidRDefault="00CB7AFD" w:rsidP="00F83C74">
      <w:pPr>
        <w:rPr>
          <w:rFonts w:ascii="Times New Roman" w:hAnsi="Times New Roman"/>
          <w:sz w:val="22"/>
          <w:szCs w:val="22"/>
        </w:rPr>
      </w:pPr>
    </w:p>
    <w:p w:rsidR="00CB7AFD" w:rsidRDefault="00CB7AFD" w:rsidP="00F83C74">
      <w:pPr>
        <w:rPr>
          <w:rFonts w:ascii="Times New Roman" w:hAnsi="Times New Roman"/>
          <w:sz w:val="22"/>
          <w:szCs w:val="22"/>
        </w:rPr>
      </w:pPr>
    </w:p>
    <w:p w:rsidR="00CB7AFD" w:rsidRDefault="00CB7AFD" w:rsidP="00F83C74">
      <w:pPr>
        <w:rPr>
          <w:rFonts w:ascii="Times New Roman" w:hAnsi="Times New Roman"/>
          <w:sz w:val="22"/>
          <w:szCs w:val="22"/>
        </w:rPr>
      </w:pPr>
    </w:p>
    <w:p w:rsidR="00CB7AFD" w:rsidRDefault="00CB7AFD" w:rsidP="00F83C74">
      <w:pPr>
        <w:rPr>
          <w:rFonts w:ascii="Times New Roman" w:hAnsi="Times New Roman"/>
          <w:sz w:val="22"/>
          <w:szCs w:val="22"/>
        </w:rPr>
      </w:pPr>
    </w:p>
    <w:p w:rsidR="00CB7AFD" w:rsidRPr="00765061" w:rsidRDefault="00CB7AFD" w:rsidP="00CB7AFD">
      <w:pPr>
        <w:pStyle w:val="Nadpis1"/>
        <w:spacing w:before="120"/>
        <w:rPr>
          <w:rFonts w:ascii="Arial" w:hAnsi="Arial" w:cs="Arial"/>
          <w:iCs/>
          <w:sz w:val="40"/>
        </w:rPr>
      </w:pPr>
      <w:r w:rsidRPr="00765061">
        <w:rPr>
          <w:rFonts w:ascii="Arial" w:hAnsi="Arial" w:cs="Arial"/>
          <w:bCs w:val="0"/>
          <w:iCs/>
          <w:sz w:val="40"/>
        </w:rPr>
        <w:lastRenderedPageBreak/>
        <w:t>Cenová kalkulace</w:t>
      </w:r>
    </w:p>
    <w:p w:rsidR="00CB7AFD" w:rsidRDefault="00CB7AFD" w:rsidP="00CB7AFD">
      <w:pPr>
        <w:rPr>
          <w:lang w:eastAsia="x-none"/>
        </w:rPr>
      </w:pPr>
    </w:p>
    <w:p w:rsidR="00CB7AFD" w:rsidRDefault="00CB7AFD" w:rsidP="00CB7AFD">
      <w:pPr>
        <w:rPr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6"/>
        <w:gridCol w:w="1985"/>
        <w:gridCol w:w="1843"/>
        <w:gridCol w:w="1843"/>
      </w:tblGrid>
      <w:tr w:rsidR="00CB7AFD" w:rsidTr="00F86DC5">
        <w:tc>
          <w:tcPr>
            <w:tcW w:w="3226" w:type="dxa"/>
          </w:tcPr>
          <w:p w:rsidR="00CB7AFD" w:rsidRPr="00E8420F" w:rsidRDefault="00CB7AFD" w:rsidP="00765061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Produkt</w:t>
            </w:r>
          </w:p>
          <w:p w:rsidR="00CB7AFD" w:rsidRPr="00E8420F" w:rsidRDefault="00CB7AFD" w:rsidP="00456D47">
            <w:p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85" w:type="dxa"/>
          </w:tcPr>
          <w:p w:rsidR="00CB7AFD" w:rsidRPr="00765061" w:rsidRDefault="00CB7AFD" w:rsidP="00456D47">
            <w:pPr>
              <w:jc w:val="center"/>
              <w:rPr>
                <w:rFonts w:ascii="Times New Roman" w:hAnsi="Times New Roman"/>
                <w:b/>
              </w:rPr>
            </w:pPr>
            <w:r w:rsidRPr="00765061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843" w:type="dxa"/>
          </w:tcPr>
          <w:p w:rsidR="00CB7AFD" w:rsidRPr="00765061" w:rsidRDefault="00765061" w:rsidP="00456D47">
            <w:pPr>
              <w:jc w:val="center"/>
              <w:rPr>
                <w:rFonts w:ascii="Times New Roman" w:hAnsi="Times New Roman"/>
                <w:b/>
              </w:rPr>
            </w:pPr>
            <w:r w:rsidRPr="00765061">
              <w:rPr>
                <w:rFonts w:ascii="Times New Roman" w:hAnsi="Times New Roman"/>
                <w:b/>
              </w:rPr>
              <w:t>DPH</w:t>
            </w:r>
            <w:r w:rsidR="00DC0A37">
              <w:rPr>
                <w:rFonts w:ascii="Times New Roman" w:hAnsi="Times New Roman"/>
                <w:b/>
              </w:rPr>
              <w:t xml:space="preserve"> </w:t>
            </w:r>
            <w:r w:rsidR="00DC0A37" w:rsidRPr="00E8420F">
              <w:rPr>
                <w:rFonts w:ascii="Times New Roman" w:hAnsi="Times New Roman"/>
                <w:highlight w:val="yellow"/>
              </w:rPr>
              <w:t>(doplní uchazeč</w:t>
            </w:r>
            <w:r w:rsidR="00DC0A37" w:rsidRPr="00E8420F">
              <w:rPr>
                <w:rFonts w:ascii="Times New Roman" w:hAnsi="Times New Roman"/>
              </w:rPr>
              <w:t>)</w:t>
            </w:r>
            <w:r w:rsidR="00DC0A37">
              <w:rPr>
                <w:rFonts w:ascii="Times New Roman" w:hAnsi="Times New Roman"/>
              </w:rPr>
              <w:t xml:space="preserve"> </w:t>
            </w:r>
            <w:r w:rsidR="00DC0A37" w:rsidRPr="00DC0A3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43" w:type="dxa"/>
          </w:tcPr>
          <w:p w:rsidR="00CB7AFD" w:rsidRPr="00765061" w:rsidRDefault="00CB7AFD" w:rsidP="00456D47">
            <w:pPr>
              <w:jc w:val="center"/>
              <w:rPr>
                <w:rFonts w:ascii="Times New Roman" w:hAnsi="Times New Roman"/>
                <w:b/>
              </w:rPr>
            </w:pPr>
            <w:r w:rsidRPr="00765061">
              <w:rPr>
                <w:rFonts w:ascii="Times New Roman" w:hAnsi="Times New Roman"/>
                <w:b/>
              </w:rPr>
              <w:t>Cena s DPH</w:t>
            </w:r>
          </w:p>
        </w:tc>
      </w:tr>
      <w:tr w:rsidR="00CB7AFD" w:rsidTr="00765061">
        <w:tc>
          <w:tcPr>
            <w:tcW w:w="3226" w:type="dxa"/>
            <w:vAlign w:val="center"/>
          </w:tcPr>
          <w:p w:rsidR="00CB7AFD" w:rsidRPr="00765061" w:rsidRDefault="00765061" w:rsidP="00765061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proofErr w:type="spellStart"/>
            <w:r w:rsidRPr="00765061">
              <w:rPr>
                <w:rFonts w:ascii="Times New Roman" w:hAnsi="Times New Roman"/>
                <w:b/>
                <w:lang w:eastAsia="x-none"/>
              </w:rPr>
              <w:t>NetApp</w:t>
            </w:r>
            <w:proofErr w:type="spellEnd"/>
            <w:r w:rsidRPr="00765061">
              <w:rPr>
                <w:rFonts w:ascii="Times New Roman" w:hAnsi="Times New Roman"/>
                <w:b/>
                <w:lang w:eastAsia="x-none"/>
              </w:rPr>
              <w:t xml:space="preserve"> </w:t>
            </w:r>
            <w:proofErr w:type="spellStart"/>
            <w:r w:rsidRPr="00765061">
              <w:rPr>
                <w:rFonts w:ascii="Times New Roman" w:hAnsi="Times New Roman"/>
                <w:b/>
                <w:lang w:eastAsia="x-none"/>
              </w:rPr>
              <w:t>Complete</w:t>
            </w:r>
            <w:proofErr w:type="spellEnd"/>
            <w:r w:rsidRPr="00765061">
              <w:rPr>
                <w:rFonts w:ascii="Times New Roman" w:hAnsi="Times New Roman"/>
                <w:b/>
                <w:lang w:eastAsia="x-none"/>
              </w:rPr>
              <w:t xml:space="preserve"> </w:t>
            </w:r>
            <w:proofErr w:type="spellStart"/>
            <w:r w:rsidRPr="00765061">
              <w:rPr>
                <w:rFonts w:ascii="Times New Roman" w:hAnsi="Times New Roman"/>
                <w:b/>
                <w:lang w:eastAsia="x-none"/>
              </w:rPr>
              <w:t>Bundle</w:t>
            </w:r>
            <w:proofErr w:type="spellEnd"/>
          </w:p>
        </w:tc>
        <w:tc>
          <w:tcPr>
            <w:tcW w:w="1985" w:type="dxa"/>
          </w:tcPr>
          <w:p w:rsidR="00CB7AFD" w:rsidRPr="00E8420F" w:rsidRDefault="00CB7AFD" w:rsidP="00456D47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CB7AFD" w:rsidRPr="00E8420F" w:rsidRDefault="00CB7AFD" w:rsidP="00456D47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E8420F">
              <w:rPr>
                <w:rFonts w:ascii="Times New Roman" w:hAnsi="Times New Roman"/>
                <w:highlight w:val="yellow"/>
              </w:rPr>
              <w:t>(doplní uchazeč</w:t>
            </w:r>
            <w:r w:rsidRPr="00E8420F">
              <w:rPr>
                <w:rFonts w:ascii="Times New Roman" w:hAnsi="Times New Roman"/>
              </w:rPr>
              <w:t>)</w:t>
            </w:r>
          </w:p>
          <w:p w:rsidR="00CB7AFD" w:rsidRPr="00E8420F" w:rsidRDefault="00CB7AFD" w:rsidP="00456D47">
            <w:p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43" w:type="dxa"/>
            <w:vAlign w:val="center"/>
          </w:tcPr>
          <w:p w:rsidR="00CB7AFD" w:rsidRPr="00E8420F" w:rsidRDefault="00765061" w:rsidP="0076506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8420F">
              <w:rPr>
                <w:rFonts w:ascii="Times New Roman" w:hAnsi="Times New Roman"/>
                <w:highlight w:val="yellow"/>
              </w:rPr>
              <w:t>(doplní uchazeč</w:t>
            </w:r>
            <w:r w:rsidRPr="00E8420F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CB7AFD" w:rsidRPr="00E8420F" w:rsidRDefault="00CB7AFD" w:rsidP="00456D47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CB7AFD" w:rsidRPr="00E8420F" w:rsidRDefault="00CB7AFD" w:rsidP="00456D47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E8420F">
              <w:rPr>
                <w:rFonts w:ascii="Times New Roman" w:hAnsi="Times New Roman"/>
                <w:highlight w:val="yellow"/>
              </w:rPr>
              <w:t>(doplní uchazeč</w:t>
            </w:r>
            <w:r w:rsidRPr="00E8420F">
              <w:rPr>
                <w:rFonts w:ascii="Times New Roman" w:hAnsi="Times New Roman"/>
              </w:rPr>
              <w:t>)</w:t>
            </w:r>
          </w:p>
          <w:p w:rsidR="00CB7AFD" w:rsidRPr="00E8420F" w:rsidRDefault="00CB7AFD" w:rsidP="00456D47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</w:tbl>
    <w:p w:rsidR="00AA0505" w:rsidRDefault="00AA0505" w:rsidP="00F83C74">
      <w:pPr>
        <w:rPr>
          <w:rFonts w:ascii="Times New Roman" w:hAnsi="Times New Roman"/>
          <w:sz w:val="22"/>
          <w:szCs w:val="22"/>
        </w:rPr>
      </w:pPr>
    </w:p>
    <w:p w:rsidR="00CB7AFD" w:rsidRDefault="00CB7AFD" w:rsidP="00F83C74">
      <w:pPr>
        <w:rPr>
          <w:rFonts w:ascii="Times New Roman" w:hAnsi="Times New Roman"/>
          <w:sz w:val="22"/>
          <w:szCs w:val="22"/>
        </w:rPr>
      </w:pPr>
    </w:p>
    <w:p w:rsidR="00CB7AFD" w:rsidRDefault="00CB7AFD" w:rsidP="00CB7AFD">
      <w:pPr>
        <w:rPr>
          <w:rFonts w:cs="Arial"/>
          <w:b/>
        </w:rPr>
      </w:pPr>
      <w:r>
        <w:rPr>
          <w:rFonts w:cs="Arial"/>
          <w:b/>
          <w:highlight w:val="yellow"/>
        </w:rPr>
        <w:t>(doplní uchazeč – specifikace nabízeného zboží bude splňovat vlastnosti požadované zadavatelem v zadávací dokumentaci)</w:t>
      </w:r>
    </w:p>
    <w:p w:rsidR="00CB7AFD" w:rsidRDefault="00CB7AFD" w:rsidP="00F83C74">
      <w:pPr>
        <w:rPr>
          <w:rFonts w:ascii="Times New Roman" w:hAnsi="Times New Roman"/>
          <w:sz w:val="22"/>
          <w:szCs w:val="22"/>
        </w:rPr>
      </w:pPr>
    </w:p>
    <w:sectPr w:rsidR="00CB7AFD" w:rsidSect="00C25936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B5" w:rsidRDefault="00DA13B5">
      <w:r>
        <w:separator/>
      </w:r>
    </w:p>
  </w:endnote>
  <w:endnote w:type="continuationSeparator" w:id="0">
    <w:p w:rsidR="00DA13B5" w:rsidRDefault="00DA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Pr="00861593" w:rsidRDefault="00105B25" w:rsidP="0061548E">
    <w:pPr>
      <w:jc w:val="both"/>
      <w:rPr>
        <w:rStyle w:val="slostrnky"/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2786A0D2" wp14:editId="72D468D6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3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6F2239">
      <w:rPr>
        <w:rStyle w:val="slostrnky"/>
        <w:rFonts w:cs="Arial"/>
        <w:noProof/>
        <w:color w:val="003C69"/>
        <w:sz w:val="16"/>
      </w:rPr>
      <w:t>4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6F2239">
      <w:rPr>
        <w:rStyle w:val="slostrnky"/>
        <w:rFonts w:cs="Arial"/>
        <w:noProof/>
        <w:color w:val="003C69"/>
        <w:sz w:val="16"/>
      </w:rPr>
      <w:t>8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543D87" w:rsidRPr="00543D87">
      <w:rPr>
        <w:rStyle w:val="slostrnky"/>
        <w:rFonts w:cs="Arial"/>
        <w:b/>
        <w:color w:val="003C69"/>
        <w:sz w:val="16"/>
      </w:rPr>
      <w:t xml:space="preserve">Kupní smlouva </w:t>
    </w:r>
    <w:r w:rsidR="000D6B43">
      <w:rPr>
        <w:rStyle w:val="slostrnky"/>
        <w:rFonts w:cs="Arial"/>
        <w:b/>
        <w:color w:val="003C69"/>
        <w:sz w:val="16"/>
      </w:rPr>
      <w:t xml:space="preserve">– </w:t>
    </w:r>
    <w:r w:rsidR="002A0BCE">
      <w:rPr>
        <w:rStyle w:val="slostrnky"/>
        <w:rFonts w:cs="Arial"/>
        <w:b/>
        <w:color w:val="003C69"/>
        <w:sz w:val="16"/>
      </w:rPr>
      <w:t>„</w:t>
    </w:r>
    <w:r w:rsidR="00A82E6C">
      <w:rPr>
        <w:rStyle w:val="slostrnky"/>
        <w:rFonts w:cs="Arial"/>
        <w:b/>
        <w:color w:val="003C69"/>
        <w:sz w:val="16"/>
      </w:rPr>
      <w:t>Dodávka software pro</w:t>
    </w:r>
    <w:r w:rsidR="00C37E31">
      <w:rPr>
        <w:rStyle w:val="slostrnky"/>
        <w:rFonts w:cs="Arial"/>
        <w:b/>
        <w:color w:val="003C69"/>
        <w:sz w:val="16"/>
      </w:rPr>
      <w:t xml:space="preserve"> datové úložiště</w:t>
    </w:r>
    <w:r w:rsidR="0061548E" w:rsidRPr="00861593">
      <w:rPr>
        <w:rStyle w:val="slostrnky"/>
        <w:rFonts w:cs="Arial"/>
        <w:b/>
        <w:color w:val="003C69"/>
        <w:sz w:val="16"/>
      </w:rPr>
      <w:t>”</w:t>
    </w:r>
    <w:r w:rsidR="0061548E" w:rsidRPr="0061548E">
      <w:rPr>
        <w:rStyle w:val="slostrnky"/>
        <w:rFonts w:cs="Arial"/>
        <w:b/>
        <w:color w:val="003C69"/>
        <w:sz w:val="16"/>
      </w:rPr>
      <w:t xml:space="preserve"> </w:t>
    </w:r>
  </w:p>
  <w:p w:rsidR="00CA7728" w:rsidRPr="00861593" w:rsidRDefault="00CA7728" w:rsidP="00861593">
    <w:pPr>
      <w:jc w:val="both"/>
      <w:rPr>
        <w:rStyle w:val="slostrnky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B5" w:rsidRDefault="00DA13B5">
      <w:r>
        <w:separator/>
      </w:r>
    </w:p>
  </w:footnote>
  <w:footnote w:type="continuationSeparator" w:id="0">
    <w:p w:rsidR="00DA13B5" w:rsidRDefault="00DA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Default="00253DF0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04F463" wp14:editId="4D201F6E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1905" r="254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4D148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05pt;margin-top:-2.1pt;width:153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kP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AJuQwDMJVgu4ziKJm5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" filled="f" stroked="f">
              <v:textbox>
                <w:txbxContent>
                  <w:p w:rsidR="004D1482" w:rsidRPr="00787F4C" w:rsidRDefault="004D1482" w:rsidP="004D148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6291E8" wp14:editId="34844E0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</w:t>
    </w:r>
    <w:r w:rsidR="00543D87">
      <w:rPr>
        <w:rFonts w:cs="Arial"/>
        <w:b/>
        <w:noProof/>
        <w:color w:val="003C69"/>
      </w:rPr>
      <w:t>ava</w:t>
    </w:r>
  </w:p>
  <w:p w:rsidR="00117A8A" w:rsidRPr="00B145DB" w:rsidRDefault="00117A8A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E0"/>
    <w:multiLevelType w:val="hybridMultilevel"/>
    <w:tmpl w:val="0540B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B43D2"/>
    <w:multiLevelType w:val="hybridMultilevel"/>
    <w:tmpl w:val="86BA2EB2"/>
    <w:lvl w:ilvl="0" w:tplc="EE6A16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04ED"/>
    <w:multiLevelType w:val="hybridMultilevel"/>
    <w:tmpl w:val="59A46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B682C"/>
    <w:multiLevelType w:val="hybridMultilevel"/>
    <w:tmpl w:val="B69AE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2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5869BF"/>
    <w:multiLevelType w:val="hybridMultilevel"/>
    <w:tmpl w:val="1390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1E573FB"/>
    <w:multiLevelType w:val="hybridMultilevel"/>
    <w:tmpl w:val="6DBE8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56106C43"/>
    <w:multiLevelType w:val="hybridMultilevel"/>
    <w:tmpl w:val="9A206E0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8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5"/>
  </w:num>
  <w:num w:numId="4">
    <w:abstractNumId w:val="20"/>
  </w:num>
  <w:num w:numId="5">
    <w:abstractNumId w:val="43"/>
  </w:num>
  <w:num w:numId="6">
    <w:abstractNumId w:val="2"/>
  </w:num>
  <w:num w:numId="7">
    <w:abstractNumId w:val="39"/>
  </w:num>
  <w:num w:numId="8">
    <w:abstractNumId w:val="44"/>
  </w:num>
  <w:num w:numId="9">
    <w:abstractNumId w:val="29"/>
  </w:num>
  <w:num w:numId="10">
    <w:abstractNumId w:val="7"/>
  </w:num>
  <w:num w:numId="11">
    <w:abstractNumId w:val="26"/>
  </w:num>
  <w:num w:numId="12">
    <w:abstractNumId w:val="41"/>
  </w:num>
  <w:num w:numId="13">
    <w:abstractNumId w:val="13"/>
  </w:num>
  <w:num w:numId="14">
    <w:abstractNumId w:val="23"/>
  </w:num>
  <w:num w:numId="15">
    <w:abstractNumId w:val="22"/>
  </w:num>
  <w:num w:numId="16">
    <w:abstractNumId w:val="45"/>
  </w:num>
  <w:num w:numId="17">
    <w:abstractNumId w:val="28"/>
  </w:num>
  <w:num w:numId="18">
    <w:abstractNumId w:val="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</w:num>
  <w:num w:numId="22">
    <w:abstractNumId w:val="24"/>
  </w:num>
  <w:num w:numId="23">
    <w:abstractNumId w:val="19"/>
  </w:num>
  <w:num w:numId="24">
    <w:abstractNumId w:val="33"/>
  </w:num>
  <w:num w:numId="25">
    <w:abstractNumId w:val="40"/>
  </w:num>
  <w:num w:numId="26">
    <w:abstractNumId w:val="38"/>
  </w:num>
  <w:num w:numId="27">
    <w:abstractNumId w:val="36"/>
  </w:num>
  <w:num w:numId="28">
    <w:abstractNumId w:val="17"/>
  </w:num>
  <w:num w:numId="29">
    <w:abstractNumId w:val="9"/>
  </w:num>
  <w:num w:numId="30">
    <w:abstractNumId w:val="25"/>
  </w:num>
  <w:num w:numId="31">
    <w:abstractNumId w:val="18"/>
  </w:num>
  <w:num w:numId="32">
    <w:abstractNumId w:val="8"/>
  </w:num>
  <w:num w:numId="33">
    <w:abstractNumId w:val="30"/>
  </w:num>
  <w:num w:numId="34">
    <w:abstractNumId w:val="32"/>
  </w:num>
  <w:num w:numId="35">
    <w:abstractNumId w:val="11"/>
  </w:num>
  <w:num w:numId="36">
    <w:abstractNumId w:val="4"/>
  </w:num>
  <w:num w:numId="37">
    <w:abstractNumId w:val="5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4"/>
  </w:num>
  <w:num w:numId="42">
    <w:abstractNumId w:val="42"/>
  </w:num>
  <w:num w:numId="43">
    <w:abstractNumId w:val="21"/>
  </w:num>
  <w:num w:numId="44">
    <w:abstractNumId w:val="37"/>
  </w:num>
  <w:num w:numId="45">
    <w:abstractNumId w:val="10"/>
  </w:num>
  <w:num w:numId="46">
    <w:abstractNumId w:val="27"/>
  </w:num>
  <w:num w:numId="47">
    <w:abstractNumId w:val="6"/>
  </w:num>
  <w:num w:numId="48">
    <w:abstractNumId w:val="31"/>
  </w:num>
  <w:num w:numId="49">
    <w:abstractNumId w:val="0"/>
  </w:num>
  <w:num w:numId="5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isler">
    <w15:presenceInfo w15:providerId="AD" w15:userId="S-1-5-21-1417001333-1677128483-682003330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193C"/>
    <w:rsid w:val="00011F2C"/>
    <w:rsid w:val="0001283C"/>
    <w:rsid w:val="0002272E"/>
    <w:rsid w:val="00025304"/>
    <w:rsid w:val="00030A80"/>
    <w:rsid w:val="000328C4"/>
    <w:rsid w:val="000441DC"/>
    <w:rsid w:val="0004746B"/>
    <w:rsid w:val="00050F98"/>
    <w:rsid w:val="00061DA6"/>
    <w:rsid w:val="00063439"/>
    <w:rsid w:val="00063C38"/>
    <w:rsid w:val="00080C61"/>
    <w:rsid w:val="00084F49"/>
    <w:rsid w:val="0008527E"/>
    <w:rsid w:val="000855C7"/>
    <w:rsid w:val="00085B59"/>
    <w:rsid w:val="00090A29"/>
    <w:rsid w:val="0009466F"/>
    <w:rsid w:val="000A69A2"/>
    <w:rsid w:val="000A7012"/>
    <w:rsid w:val="000B0223"/>
    <w:rsid w:val="000C2835"/>
    <w:rsid w:val="000C5B53"/>
    <w:rsid w:val="000D13FD"/>
    <w:rsid w:val="000D5C7E"/>
    <w:rsid w:val="000D6B43"/>
    <w:rsid w:val="000E27A2"/>
    <w:rsid w:val="000E50C5"/>
    <w:rsid w:val="000F2CB1"/>
    <w:rsid w:val="00101523"/>
    <w:rsid w:val="001050C9"/>
    <w:rsid w:val="00105B25"/>
    <w:rsid w:val="00105DD6"/>
    <w:rsid w:val="00117A8A"/>
    <w:rsid w:val="00151928"/>
    <w:rsid w:val="0015231E"/>
    <w:rsid w:val="001554A8"/>
    <w:rsid w:val="00155865"/>
    <w:rsid w:val="00166932"/>
    <w:rsid w:val="00183B84"/>
    <w:rsid w:val="001B09A6"/>
    <w:rsid w:val="001B2277"/>
    <w:rsid w:val="001B2CDA"/>
    <w:rsid w:val="001B32DC"/>
    <w:rsid w:val="001B378D"/>
    <w:rsid w:val="001C1832"/>
    <w:rsid w:val="001C6647"/>
    <w:rsid w:val="001D0076"/>
    <w:rsid w:val="001F608A"/>
    <w:rsid w:val="0020135E"/>
    <w:rsid w:val="00202448"/>
    <w:rsid w:val="00211D81"/>
    <w:rsid w:val="002339F0"/>
    <w:rsid w:val="002352AC"/>
    <w:rsid w:val="002417E7"/>
    <w:rsid w:val="00243304"/>
    <w:rsid w:val="00253DF0"/>
    <w:rsid w:val="0025719A"/>
    <w:rsid w:val="00270965"/>
    <w:rsid w:val="00271002"/>
    <w:rsid w:val="002724EE"/>
    <w:rsid w:val="00276170"/>
    <w:rsid w:val="0028723C"/>
    <w:rsid w:val="00290528"/>
    <w:rsid w:val="00294308"/>
    <w:rsid w:val="002A0BCE"/>
    <w:rsid w:val="002B4245"/>
    <w:rsid w:val="002C3FAA"/>
    <w:rsid w:val="002E0437"/>
    <w:rsid w:val="002E481B"/>
    <w:rsid w:val="002E7A88"/>
    <w:rsid w:val="002F7190"/>
    <w:rsid w:val="0031304C"/>
    <w:rsid w:val="00317355"/>
    <w:rsid w:val="003177BF"/>
    <w:rsid w:val="003377FE"/>
    <w:rsid w:val="0034749D"/>
    <w:rsid w:val="00361633"/>
    <w:rsid w:val="00361BEB"/>
    <w:rsid w:val="00365C0C"/>
    <w:rsid w:val="0036750A"/>
    <w:rsid w:val="0036786C"/>
    <w:rsid w:val="00373E1A"/>
    <w:rsid w:val="0038456F"/>
    <w:rsid w:val="00396795"/>
    <w:rsid w:val="00397F4C"/>
    <w:rsid w:val="003A290E"/>
    <w:rsid w:val="003A3FCF"/>
    <w:rsid w:val="003B53F5"/>
    <w:rsid w:val="003E285F"/>
    <w:rsid w:val="003E3D8F"/>
    <w:rsid w:val="003E6E7D"/>
    <w:rsid w:val="003F1358"/>
    <w:rsid w:val="003F760B"/>
    <w:rsid w:val="003F7986"/>
    <w:rsid w:val="004172DD"/>
    <w:rsid w:val="00426536"/>
    <w:rsid w:val="0043135C"/>
    <w:rsid w:val="00435B14"/>
    <w:rsid w:val="00436DD2"/>
    <w:rsid w:val="00452B3A"/>
    <w:rsid w:val="004577B7"/>
    <w:rsid w:val="00460204"/>
    <w:rsid w:val="00461BB5"/>
    <w:rsid w:val="004A0779"/>
    <w:rsid w:val="004A59D3"/>
    <w:rsid w:val="004C6B73"/>
    <w:rsid w:val="004D131C"/>
    <w:rsid w:val="004D1482"/>
    <w:rsid w:val="004D3842"/>
    <w:rsid w:val="004F705E"/>
    <w:rsid w:val="005063C0"/>
    <w:rsid w:val="00510EE2"/>
    <w:rsid w:val="005133A3"/>
    <w:rsid w:val="00516516"/>
    <w:rsid w:val="0051775C"/>
    <w:rsid w:val="00521C2D"/>
    <w:rsid w:val="00523900"/>
    <w:rsid w:val="00524A22"/>
    <w:rsid w:val="0052716C"/>
    <w:rsid w:val="005312B1"/>
    <w:rsid w:val="00543D87"/>
    <w:rsid w:val="00544389"/>
    <w:rsid w:val="005453A8"/>
    <w:rsid w:val="00553F5A"/>
    <w:rsid w:val="005677BE"/>
    <w:rsid w:val="0057179F"/>
    <w:rsid w:val="00572AF1"/>
    <w:rsid w:val="00573CE5"/>
    <w:rsid w:val="00581786"/>
    <w:rsid w:val="00582EC8"/>
    <w:rsid w:val="005844A7"/>
    <w:rsid w:val="00596879"/>
    <w:rsid w:val="005A611C"/>
    <w:rsid w:val="005A6A30"/>
    <w:rsid w:val="005A7238"/>
    <w:rsid w:val="005B7FDF"/>
    <w:rsid w:val="005C5DA2"/>
    <w:rsid w:val="005D59D9"/>
    <w:rsid w:val="005D64F8"/>
    <w:rsid w:val="005E4788"/>
    <w:rsid w:val="005E5769"/>
    <w:rsid w:val="00600801"/>
    <w:rsid w:val="006010F1"/>
    <w:rsid w:val="006053C6"/>
    <w:rsid w:val="00610627"/>
    <w:rsid w:val="00613D65"/>
    <w:rsid w:val="0061548E"/>
    <w:rsid w:val="00627AC2"/>
    <w:rsid w:val="00630540"/>
    <w:rsid w:val="0064053B"/>
    <w:rsid w:val="00655151"/>
    <w:rsid w:val="00665525"/>
    <w:rsid w:val="006731F3"/>
    <w:rsid w:val="00677A48"/>
    <w:rsid w:val="0068098F"/>
    <w:rsid w:val="00685369"/>
    <w:rsid w:val="006A03E4"/>
    <w:rsid w:val="006A0E3F"/>
    <w:rsid w:val="006A1CB5"/>
    <w:rsid w:val="006B04FC"/>
    <w:rsid w:val="006B3F4D"/>
    <w:rsid w:val="006B42EF"/>
    <w:rsid w:val="006B4F02"/>
    <w:rsid w:val="006B51CE"/>
    <w:rsid w:val="006C3A2A"/>
    <w:rsid w:val="006D5528"/>
    <w:rsid w:val="006D770B"/>
    <w:rsid w:val="006D78BB"/>
    <w:rsid w:val="006E1943"/>
    <w:rsid w:val="006E35A1"/>
    <w:rsid w:val="006F165E"/>
    <w:rsid w:val="006F2239"/>
    <w:rsid w:val="006F2DE7"/>
    <w:rsid w:val="00700236"/>
    <w:rsid w:val="00705791"/>
    <w:rsid w:val="00712179"/>
    <w:rsid w:val="00712586"/>
    <w:rsid w:val="00712B07"/>
    <w:rsid w:val="00717860"/>
    <w:rsid w:val="00734F5C"/>
    <w:rsid w:val="007403C1"/>
    <w:rsid w:val="00742153"/>
    <w:rsid w:val="0075365D"/>
    <w:rsid w:val="00765061"/>
    <w:rsid w:val="00767F94"/>
    <w:rsid w:val="00771E33"/>
    <w:rsid w:val="00777F02"/>
    <w:rsid w:val="00790185"/>
    <w:rsid w:val="00793130"/>
    <w:rsid w:val="00796C4F"/>
    <w:rsid w:val="007A1077"/>
    <w:rsid w:val="007A1145"/>
    <w:rsid w:val="007A1B55"/>
    <w:rsid w:val="007A4556"/>
    <w:rsid w:val="007A4E84"/>
    <w:rsid w:val="007A7E87"/>
    <w:rsid w:val="007B18B8"/>
    <w:rsid w:val="007B45B0"/>
    <w:rsid w:val="007B4ACD"/>
    <w:rsid w:val="007B4B96"/>
    <w:rsid w:val="007D2818"/>
    <w:rsid w:val="007E31E5"/>
    <w:rsid w:val="007E52A8"/>
    <w:rsid w:val="007F0B37"/>
    <w:rsid w:val="007F2393"/>
    <w:rsid w:val="008006B2"/>
    <w:rsid w:val="008050BC"/>
    <w:rsid w:val="00806F0D"/>
    <w:rsid w:val="0080761D"/>
    <w:rsid w:val="008100F1"/>
    <w:rsid w:val="00812AE8"/>
    <w:rsid w:val="00816859"/>
    <w:rsid w:val="00826B91"/>
    <w:rsid w:val="00840434"/>
    <w:rsid w:val="00853C2B"/>
    <w:rsid w:val="00861593"/>
    <w:rsid w:val="0086257C"/>
    <w:rsid w:val="0086427E"/>
    <w:rsid w:val="0086565C"/>
    <w:rsid w:val="008664A2"/>
    <w:rsid w:val="00874F0E"/>
    <w:rsid w:val="008825D0"/>
    <w:rsid w:val="0089365B"/>
    <w:rsid w:val="00893A3D"/>
    <w:rsid w:val="00896589"/>
    <w:rsid w:val="008A5FDF"/>
    <w:rsid w:val="008B1AB8"/>
    <w:rsid w:val="008F1E18"/>
    <w:rsid w:val="008F631D"/>
    <w:rsid w:val="008F7A1B"/>
    <w:rsid w:val="008F7ACE"/>
    <w:rsid w:val="00901E95"/>
    <w:rsid w:val="0091420B"/>
    <w:rsid w:val="00922E38"/>
    <w:rsid w:val="00922E7D"/>
    <w:rsid w:val="0093243B"/>
    <w:rsid w:val="00957424"/>
    <w:rsid w:val="0095773F"/>
    <w:rsid w:val="00961993"/>
    <w:rsid w:val="00974BE0"/>
    <w:rsid w:val="00977072"/>
    <w:rsid w:val="00984894"/>
    <w:rsid w:val="009903A5"/>
    <w:rsid w:val="00997BAD"/>
    <w:rsid w:val="009A30E4"/>
    <w:rsid w:val="009A5ADC"/>
    <w:rsid w:val="009A7F3D"/>
    <w:rsid w:val="009C13D9"/>
    <w:rsid w:val="009C6CAC"/>
    <w:rsid w:val="009D18A7"/>
    <w:rsid w:val="009D39EA"/>
    <w:rsid w:val="009E3337"/>
    <w:rsid w:val="009F2789"/>
    <w:rsid w:val="00A007EF"/>
    <w:rsid w:val="00A064BF"/>
    <w:rsid w:val="00A13CBE"/>
    <w:rsid w:val="00A1605B"/>
    <w:rsid w:val="00A175EC"/>
    <w:rsid w:val="00A2028A"/>
    <w:rsid w:val="00A20582"/>
    <w:rsid w:val="00A41DFF"/>
    <w:rsid w:val="00A4387B"/>
    <w:rsid w:val="00A6151E"/>
    <w:rsid w:val="00A7174B"/>
    <w:rsid w:val="00A82824"/>
    <w:rsid w:val="00A82E6C"/>
    <w:rsid w:val="00A87AE3"/>
    <w:rsid w:val="00A92AB1"/>
    <w:rsid w:val="00A934D3"/>
    <w:rsid w:val="00A97C5C"/>
    <w:rsid w:val="00AA0505"/>
    <w:rsid w:val="00AA4F8E"/>
    <w:rsid w:val="00AB1C5E"/>
    <w:rsid w:val="00AC1B74"/>
    <w:rsid w:val="00AC2240"/>
    <w:rsid w:val="00AC2474"/>
    <w:rsid w:val="00AD7E32"/>
    <w:rsid w:val="00AE0D85"/>
    <w:rsid w:val="00AE6D73"/>
    <w:rsid w:val="00AF7267"/>
    <w:rsid w:val="00B001D9"/>
    <w:rsid w:val="00B03796"/>
    <w:rsid w:val="00B145DB"/>
    <w:rsid w:val="00B27CCA"/>
    <w:rsid w:val="00B3097C"/>
    <w:rsid w:val="00B33BA6"/>
    <w:rsid w:val="00B349BF"/>
    <w:rsid w:val="00B41A53"/>
    <w:rsid w:val="00B62C84"/>
    <w:rsid w:val="00B85479"/>
    <w:rsid w:val="00B9103A"/>
    <w:rsid w:val="00BB0EF8"/>
    <w:rsid w:val="00BB7E83"/>
    <w:rsid w:val="00BD4CD5"/>
    <w:rsid w:val="00BD6154"/>
    <w:rsid w:val="00BD678B"/>
    <w:rsid w:val="00BD6EF6"/>
    <w:rsid w:val="00BE070B"/>
    <w:rsid w:val="00BE1161"/>
    <w:rsid w:val="00C039E2"/>
    <w:rsid w:val="00C217BE"/>
    <w:rsid w:val="00C25936"/>
    <w:rsid w:val="00C34ECC"/>
    <w:rsid w:val="00C36578"/>
    <w:rsid w:val="00C37E31"/>
    <w:rsid w:val="00C46EBA"/>
    <w:rsid w:val="00C46FE9"/>
    <w:rsid w:val="00C56BB2"/>
    <w:rsid w:val="00C57C69"/>
    <w:rsid w:val="00C618B8"/>
    <w:rsid w:val="00C675C6"/>
    <w:rsid w:val="00C75D03"/>
    <w:rsid w:val="00C77D9A"/>
    <w:rsid w:val="00C82EAC"/>
    <w:rsid w:val="00C85C8C"/>
    <w:rsid w:val="00C87032"/>
    <w:rsid w:val="00C9234A"/>
    <w:rsid w:val="00C927E6"/>
    <w:rsid w:val="00C92865"/>
    <w:rsid w:val="00CA6D66"/>
    <w:rsid w:val="00CA72A4"/>
    <w:rsid w:val="00CA7728"/>
    <w:rsid w:val="00CB0DEE"/>
    <w:rsid w:val="00CB6B3B"/>
    <w:rsid w:val="00CB7AFD"/>
    <w:rsid w:val="00CC22C6"/>
    <w:rsid w:val="00CC32DD"/>
    <w:rsid w:val="00CD0D06"/>
    <w:rsid w:val="00CD669A"/>
    <w:rsid w:val="00CE00A6"/>
    <w:rsid w:val="00CE3B8A"/>
    <w:rsid w:val="00CE411B"/>
    <w:rsid w:val="00CF5785"/>
    <w:rsid w:val="00D02AB0"/>
    <w:rsid w:val="00D07115"/>
    <w:rsid w:val="00D11E42"/>
    <w:rsid w:val="00D3390F"/>
    <w:rsid w:val="00D365DA"/>
    <w:rsid w:val="00D43541"/>
    <w:rsid w:val="00D43F50"/>
    <w:rsid w:val="00D515FB"/>
    <w:rsid w:val="00D67141"/>
    <w:rsid w:val="00D679D4"/>
    <w:rsid w:val="00D74A02"/>
    <w:rsid w:val="00D76D6D"/>
    <w:rsid w:val="00D77B5A"/>
    <w:rsid w:val="00D86599"/>
    <w:rsid w:val="00D9555E"/>
    <w:rsid w:val="00D955C6"/>
    <w:rsid w:val="00DA13B5"/>
    <w:rsid w:val="00DC0A33"/>
    <w:rsid w:val="00DC0A37"/>
    <w:rsid w:val="00DC6964"/>
    <w:rsid w:val="00DD3FB9"/>
    <w:rsid w:val="00DD42E6"/>
    <w:rsid w:val="00DD5CA6"/>
    <w:rsid w:val="00DE2FA5"/>
    <w:rsid w:val="00DE408F"/>
    <w:rsid w:val="00DF00D6"/>
    <w:rsid w:val="00DF15F6"/>
    <w:rsid w:val="00E028F7"/>
    <w:rsid w:val="00E05A94"/>
    <w:rsid w:val="00E120CE"/>
    <w:rsid w:val="00E126FA"/>
    <w:rsid w:val="00E21A45"/>
    <w:rsid w:val="00E24B6D"/>
    <w:rsid w:val="00E26F34"/>
    <w:rsid w:val="00E3279E"/>
    <w:rsid w:val="00E338BA"/>
    <w:rsid w:val="00E36C7E"/>
    <w:rsid w:val="00E40023"/>
    <w:rsid w:val="00E42126"/>
    <w:rsid w:val="00E43B88"/>
    <w:rsid w:val="00E50DE5"/>
    <w:rsid w:val="00E5257A"/>
    <w:rsid w:val="00E52FD1"/>
    <w:rsid w:val="00E66E0A"/>
    <w:rsid w:val="00E70AC0"/>
    <w:rsid w:val="00E71CF4"/>
    <w:rsid w:val="00E72E06"/>
    <w:rsid w:val="00E90362"/>
    <w:rsid w:val="00E97A1B"/>
    <w:rsid w:val="00EA1407"/>
    <w:rsid w:val="00EA35FB"/>
    <w:rsid w:val="00EA491F"/>
    <w:rsid w:val="00EB3557"/>
    <w:rsid w:val="00ED3E2B"/>
    <w:rsid w:val="00EF7680"/>
    <w:rsid w:val="00F01A6D"/>
    <w:rsid w:val="00F103E5"/>
    <w:rsid w:val="00F12825"/>
    <w:rsid w:val="00F22C38"/>
    <w:rsid w:val="00F22DDC"/>
    <w:rsid w:val="00F235BD"/>
    <w:rsid w:val="00F26AC8"/>
    <w:rsid w:val="00F30878"/>
    <w:rsid w:val="00F44A0E"/>
    <w:rsid w:val="00F50F07"/>
    <w:rsid w:val="00F83C74"/>
    <w:rsid w:val="00FA6779"/>
    <w:rsid w:val="00FB2F40"/>
    <w:rsid w:val="00FD247D"/>
    <w:rsid w:val="00FD5CF4"/>
    <w:rsid w:val="00FE0F1A"/>
    <w:rsid w:val="00FE3873"/>
    <w:rsid w:val="00FE4558"/>
    <w:rsid w:val="00FE713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E120CE"/>
    <w:pPr>
      <w:spacing w:before="0" w:after="0" w:line="360" w:lineRule="auto"/>
    </w:pPr>
    <w:rPr>
      <w:b/>
      <w:bCs/>
      <w:iCs w:val="0"/>
      <w:kern w:val="32"/>
      <w:sz w:val="24"/>
      <w:szCs w:val="24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E120CE"/>
    <w:rPr>
      <w:rFonts w:ascii="Arial" w:hAnsi="Arial" w:cs="Arial"/>
      <w:b/>
      <w:bCs/>
      <w:iCs w:val="0"/>
      <w:kern w:val="32"/>
      <w:sz w:val="24"/>
      <w:szCs w:val="24"/>
    </w:rPr>
  </w:style>
  <w:style w:type="paragraph" w:customStyle="1" w:styleId="Nadpis4">
    <w:name w:val="Nadpis4"/>
    <w:next w:val="Normln"/>
    <w:link w:val="Nadpis4Char"/>
    <w:autoRedefine/>
    <w:qFormat/>
    <w:rsid w:val="00D07115"/>
    <w:pPr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D07115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CB7A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E120CE"/>
    <w:pPr>
      <w:spacing w:before="0" w:after="0" w:line="360" w:lineRule="auto"/>
    </w:pPr>
    <w:rPr>
      <w:b/>
      <w:bCs/>
      <w:iCs w:val="0"/>
      <w:kern w:val="32"/>
      <w:sz w:val="24"/>
      <w:szCs w:val="24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E120CE"/>
    <w:rPr>
      <w:rFonts w:ascii="Arial" w:hAnsi="Arial" w:cs="Arial"/>
      <w:b/>
      <w:bCs/>
      <w:iCs w:val="0"/>
      <w:kern w:val="32"/>
      <w:sz w:val="24"/>
      <w:szCs w:val="24"/>
    </w:rPr>
  </w:style>
  <w:style w:type="paragraph" w:customStyle="1" w:styleId="Nadpis4">
    <w:name w:val="Nadpis4"/>
    <w:next w:val="Normln"/>
    <w:link w:val="Nadpis4Char"/>
    <w:autoRedefine/>
    <w:qFormat/>
    <w:rsid w:val="00D07115"/>
    <w:pPr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D07115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CB7A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6298-4DB2-47F2-A7AC-19BFCD65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2616</Words>
  <Characters>15260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Smolík Tomáš</cp:lastModifiedBy>
  <cp:revision>3</cp:revision>
  <cp:lastPrinted>2015-11-02T11:03:00Z</cp:lastPrinted>
  <dcterms:created xsi:type="dcterms:W3CDTF">2015-11-04T08:39:00Z</dcterms:created>
  <dcterms:modified xsi:type="dcterms:W3CDTF">2015-11-04T09:22:00Z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