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CE3948">
        <w:t>6</w:t>
      </w:r>
      <w:r w:rsidR="006E31B4">
        <w:t>/201</w:t>
      </w:r>
      <w:r w:rsidR="00CE3948">
        <w:t>7</w:t>
      </w:r>
      <w:bookmarkStart w:id="0" w:name="_GoBack"/>
      <w:bookmarkEnd w:id="0"/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CE3948" w:rsidRPr="00CE3948">
        <w:t>Čtyřlístek II. etapa transformace (PD+AD+IČ)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2B10"/>
    <w:rsid w:val="000433A1"/>
    <w:rsid w:val="0007645B"/>
    <w:rsid w:val="000A3403"/>
    <w:rsid w:val="000E03F5"/>
    <w:rsid w:val="00154481"/>
    <w:rsid w:val="001E5E6D"/>
    <w:rsid w:val="0022152A"/>
    <w:rsid w:val="00273495"/>
    <w:rsid w:val="002C6F46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B759A7"/>
    <w:rsid w:val="00C50DBD"/>
    <w:rsid w:val="00C74EE6"/>
    <w:rsid w:val="00CE3948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30</cp:revision>
  <dcterms:created xsi:type="dcterms:W3CDTF">2014-03-11T13:50:00Z</dcterms:created>
  <dcterms:modified xsi:type="dcterms:W3CDTF">2017-01-25T15:00:00Z</dcterms:modified>
</cp:coreProperties>
</file>