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5" w:rsidRPr="009904AD" w:rsidRDefault="009904AD" w:rsidP="009904AD">
      <w:pPr>
        <w:tabs>
          <w:tab w:val="left" w:pos="4536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  <w:t>_______</w:t>
      </w:r>
      <w:r w:rsidR="000F2BF5" w:rsidRPr="009904AD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0F2BF5" w:rsidRPr="009904AD">
        <w:rPr>
          <w:sz w:val="22"/>
          <w:szCs w:val="22"/>
        </w:rPr>
        <w:t xml:space="preserve">/IT </w:t>
      </w:r>
      <w:r w:rsidR="0073410A">
        <w:rPr>
          <w:sz w:val="22"/>
          <w:szCs w:val="22"/>
        </w:rPr>
        <w:br/>
      </w:r>
      <w:r w:rsidR="0073410A">
        <w:rPr>
          <w:sz w:val="22"/>
          <w:szCs w:val="22"/>
        </w:rPr>
        <w:tab/>
        <w:t>Identifikátor veřejné zakázky:</w:t>
      </w:r>
    </w:p>
    <w:p w:rsidR="000F2BF5" w:rsidRPr="009904AD" w:rsidRDefault="009904AD" w:rsidP="009904AD">
      <w:pPr>
        <w:tabs>
          <w:tab w:val="left" w:pos="4536"/>
          <w:tab w:val="left" w:pos="751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 xml:space="preserve">Číslo smlouvy </w:t>
      </w:r>
      <w:r w:rsidR="004F495E">
        <w:rPr>
          <w:sz w:val="22"/>
          <w:szCs w:val="22"/>
        </w:rPr>
        <w:t>zhotovitel</w:t>
      </w:r>
      <w:r w:rsidR="000F2BF5" w:rsidRPr="009904AD">
        <w:rPr>
          <w:sz w:val="22"/>
          <w:szCs w:val="22"/>
        </w:rPr>
        <w:t>e:</w:t>
      </w:r>
      <w:r w:rsidR="000F2BF5" w:rsidRPr="009904AD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8F24EC" w:rsidRDefault="000B4BF1" w:rsidP="009904AD">
      <w:pPr>
        <w:pStyle w:val="JVS1"/>
        <w:spacing w:before="360"/>
        <w:jc w:val="both"/>
      </w:pPr>
      <w:r>
        <w:t xml:space="preserve">Smlouva </w:t>
      </w:r>
      <w:r w:rsidR="00D04E7B" w:rsidRPr="00D04E7B">
        <w:t xml:space="preserve">na </w:t>
      </w:r>
      <w:r w:rsidR="00256084">
        <w:t>dodávku a implementaci</w:t>
      </w:r>
      <w:r w:rsidR="00883DA1">
        <w:t xml:space="preserve"> programového vybavení</w:t>
      </w:r>
    </w:p>
    <w:p w:rsidR="000B4BF1" w:rsidRDefault="000B4BF1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495D65">
        <w:rPr>
          <w:rFonts w:cs="Arial"/>
          <w:b/>
          <w:sz w:val="22"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  <w:r w:rsidRPr="00FA43A6">
        <w:rPr>
          <w:b/>
          <w:sz w:val="22"/>
          <w:szCs w:val="22"/>
        </w:rPr>
        <w:t>Statutární město Ostrava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Prokešovo náměstí 8, 729 30 Ostrava</w:t>
      </w:r>
      <w:r w:rsidRPr="00EB3D32">
        <w:rPr>
          <w:sz w:val="22"/>
          <w:szCs w:val="22"/>
        </w:rPr>
        <w:tab/>
      </w:r>
      <w:r w:rsidRPr="00EB3D32">
        <w:rPr>
          <w:sz w:val="22"/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zastoupené náměstk</w:t>
      </w:r>
      <w:r w:rsidR="007D4453" w:rsidRPr="00EB3D32">
        <w:rPr>
          <w:sz w:val="22"/>
          <w:szCs w:val="22"/>
        </w:rPr>
        <w:t>yní</w:t>
      </w:r>
      <w:r w:rsidR="0095105C">
        <w:rPr>
          <w:sz w:val="22"/>
          <w:szCs w:val="22"/>
        </w:rPr>
        <w:t xml:space="preserve"> primátora</w:t>
      </w:r>
      <w:r w:rsidR="0095105C">
        <w:rPr>
          <w:sz w:val="22"/>
          <w:szCs w:val="22"/>
        </w:rPr>
        <w:tab/>
      </w:r>
      <w:r w:rsidR="0095105C">
        <w:rPr>
          <w:sz w:val="22"/>
          <w:szCs w:val="22"/>
        </w:rPr>
        <w:tab/>
      </w:r>
    </w:p>
    <w:p w:rsidR="008F3CF3" w:rsidRPr="00EB3D32" w:rsidRDefault="007D445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Mgr. Kateřinou Šebestovou</w:t>
      </w:r>
      <w:r w:rsidR="008F3CF3" w:rsidRPr="00EB3D32">
        <w:rPr>
          <w:sz w:val="22"/>
          <w:szCs w:val="22"/>
        </w:rPr>
        <w:tab/>
      </w:r>
      <w:r w:rsidR="008F3CF3" w:rsidRPr="00EB3D32">
        <w:rPr>
          <w:sz w:val="22"/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 w:val="22"/>
          <w:szCs w:val="22"/>
        </w:rPr>
      </w:pP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  <w:t>00845451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rFonts w:cs="Arial"/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DIČ: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CZ00845451 (plátce DPH)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DIČ:</w:t>
      </w:r>
      <w:r w:rsidRPr="00FA43A6">
        <w:rPr>
          <w:rFonts w:cs="Arial"/>
          <w:sz w:val="22"/>
          <w:szCs w:val="22"/>
        </w:rPr>
        <w:tab/>
      </w:r>
    </w:p>
    <w:p w:rsidR="005F0E26" w:rsidRPr="00FA43A6" w:rsidRDefault="008F3CF3" w:rsidP="005F0E26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Peněžní ústav: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Česká spořitelna a.s.,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Peněžní ústav:</w:t>
      </w:r>
      <w:r w:rsidRPr="00FA43A6">
        <w:rPr>
          <w:rFonts w:cs="Arial"/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okresní pobočka Ostrava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19-1649297309/0800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</w:p>
    <w:p w:rsidR="008F3CF3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vedená u </w:t>
      </w:r>
      <w:r w:rsidR="00256084">
        <w:rPr>
          <w:rFonts w:cs="Arial"/>
        </w:rPr>
        <w:t xml:space="preserve">_________ </w:t>
      </w:r>
      <w:r w:rsidR="005F0E26" w:rsidRPr="00295520">
        <w:t>soud</w:t>
      </w:r>
      <w:r w:rsidR="005F0E26">
        <w:t>u</w:t>
      </w:r>
      <w:r w:rsidR="005F0E26" w:rsidRPr="00295520">
        <w:t xml:space="preserve"> v </w:t>
      </w:r>
      <w:r w:rsidR="00256084">
        <w:t>_______</w:t>
      </w:r>
    </w:p>
    <w:p w:rsidR="005217E7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spisová značka </w:t>
      </w:r>
      <w:r w:rsidR="005F0E26" w:rsidRPr="00295520">
        <w:t>oddíl </w:t>
      </w:r>
      <w:r w:rsidR="00256084">
        <w:t>__</w:t>
      </w:r>
      <w:r w:rsidR="005F0E26" w:rsidRPr="00295520">
        <w:t>, vložka </w:t>
      </w:r>
      <w:r w:rsidR="00256084">
        <w:t>_____</w:t>
      </w:r>
    </w:p>
    <w:p w:rsidR="005F0E26" w:rsidRDefault="005F0E26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FA43A6">
        <w:rPr>
          <w:sz w:val="22"/>
          <w:szCs w:val="22"/>
        </w:rPr>
        <w:t xml:space="preserve">dále jen </w:t>
      </w:r>
      <w:r w:rsidRPr="00FA43A6">
        <w:rPr>
          <w:b/>
          <w:sz w:val="22"/>
          <w:szCs w:val="22"/>
        </w:rPr>
        <w:t xml:space="preserve">objednatel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  <w:t xml:space="preserve">dále jen </w:t>
      </w:r>
      <w:r w:rsidR="00C10A67">
        <w:rPr>
          <w:b/>
          <w:sz w:val="22"/>
          <w:szCs w:val="22"/>
        </w:rPr>
        <w:t>zhotovitel</w:t>
      </w:r>
      <w:r w:rsidR="00FD60C1">
        <w:rPr>
          <w:b/>
          <w:sz w:val="22"/>
          <w:szCs w:val="22"/>
        </w:rPr>
        <w:t xml:space="preserve"> </w:t>
      </w:r>
      <w:r w:rsidR="00FD60C1" w:rsidRPr="00FD60C1">
        <w:rPr>
          <w:b/>
          <w:i/>
          <w:sz w:val="22"/>
          <w:szCs w:val="22"/>
          <w:highlight w:val="yellow"/>
        </w:rPr>
        <w:t>(doplní uchazeč)</w:t>
      </w:r>
      <w:r w:rsidRPr="00FA43A6">
        <w:rPr>
          <w:sz w:val="22"/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FA43A6">
        <w:rPr>
          <w:rFonts w:cs="Arial"/>
          <w:b/>
          <w:sz w:val="22"/>
          <w:szCs w:val="22"/>
        </w:rPr>
        <w:t>Obsah smlouvy</w:t>
      </w:r>
    </w:p>
    <w:p w:rsidR="003E4B6A" w:rsidRPr="00EC0F78" w:rsidRDefault="003E4B6A" w:rsidP="00012D88">
      <w:pPr>
        <w:pStyle w:val="JVS2"/>
        <w:numPr>
          <w:ilvl w:val="0"/>
          <w:numId w:val="3"/>
        </w:numPr>
        <w:ind w:left="426" w:hanging="284"/>
      </w:pPr>
      <w:r w:rsidRPr="00EC0F78">
        <w:t>Základní ustanovení</w:t>
      </w:r>
    </w:p>
    <w:p w:rsidR="007D4453" w:rsidRPr="001808C9" w:rsidRDefault="007D4453" w:rsidP="00F970C8">
      <w:pPr>
        <w:pStyle w:val="SBSSmlouva"/>
        <w:numPr>
          <w:ilvl w:val="1"/>
          <w:numId w:val="5"/>
        </w:numPr>
        <w:ind w:left="426" w:hanging="426"/>
      </w:pPr>
      <w:r w:rsidRPr="001808C9">
        <w:t xml:space="preserve">Tato smlouva je uzavřena podle ustanovení § </w:t>
      </w:r>
      <w:r w:rsidR="00DE1E4B">
        <w:t>2586</w:t>
      </w:r>
      <w:r w:rsidR="00DE1E4B" w:rsidRPr="001808C9">
        <w:t xml:space="preserve"> </w:t>
      </w:r>
      <w:r w:rsidR="00DE1E4B">
        <w:t xml:space="preserve">a následujících </w:t>
      </w:r>
      <w:r w:rsidRPr="001808C9">
        <w:t>zákona č. 89/2012 Sb., občanský zákoník (dále jen „občanský zákoník“), ve znění pozdějších předpisů a dále podle zákona č. 121/2000 Sb., o právu autorském, o právech souvisejících s právem autorským a o změně některých zákonů (dále jen „autorský zákon“).</w:t>
      </w:r>
    </w:p>
    <w:p w:rsidR="003E4B6A" w:rsidRPr="003E4B6A" w:rsidRDefault="003E4B6A" w:rsidP="00F970C8">
      <w:pPr>
        <w:pStyle w:val="SBSSmlouva"/>
        <w:numPr>
          <w:ilvl w:val="1"/>
          <w:numId w:val="5"/>
        </w:numPr>
        <w:ind w:left="426" w:hanging="426"/>
      </w:pPr>
      <w:r w:rsidRPr="003E4B6A">
        <w:t>Smluvní strany p</w:t>
      </w:r>
      <w:r w:rsidR="007F17D8">
        <w:t>rohlašují, že údaje uvedené v </w:t>
      </w:r>
      <w:r w:rsidR="00CD11D2">
        <w:t>záhlaví smlouvy</w:t>
      </w:r>
      <w:r w:rsidRPr="003E4B6A">
        <w:t xml:space="preserve"> jsou ke dni uzavření smlouvy pravdivé. Smluvní strany se zavazují, že jakékoliv změny údajů uvedených v článku prvém této smlouvy oznámí bez prodlení druhé smluvní straně. Smluvní strany prohlašují, že osoby podepisující tuto smlouvu jsou k tomuto úkonu oprávněny.</w:t>
      </w:r>
    </w:p>
    <w:p w:rsidR="003E4B6A" w:rsidRDefault="005C0594" w:rsidP="00F970C8">
      <w:pPr>
        <w:pStyle w:val="SBSSmlouva"/>
        <w:numPr>
          <w:ilvl w:val="1"/>
          <w:numId w:val="5"/>
        </w:numPr>
        <w:ind w:left="426" w:hanging="426"/>
      </w:pPr>
      <w:r>
        <w:t xml:space="preserve">Zhotovitel </w:t>
      </w:r>
      <w:r w:rsidR="003E4B6A" w:rsidRPr="003E4B6A">
        <w:t>prohlašuje, že je odborně způsobilý k zajištění předmětu této smlouvy.</w:t>
      </w:r>
    </w:p>
    <w:p w:rsidR="001808C9" w:rsidRDefault="000F2BF5" w:rsidP="00F970C8">
      <w:pPr>
        <w:pStyle w:val="SBSSmlouva"/>
        <w:numPr>
          <w:ilvl w:val="1"/>
          <w:numId w:val="5"/>
        </w:numPr>
        <w:ind w:left="426" w:hanging="426"/>
      </w:pPr>
      <w:r w:rsidRPr="000F2BF5">
        <w:t xml:space="preserve">Pro případ, že </w:t>
      </w:r>
      <w:r w:rsidR="005C0594">
        <w:t>zhotovitel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5C0594">
        <w:t>Zhotovitel</w:t>
      </w:r>
      <w:r w:rsidR="005C0594" w:rsidRPr="000F2BF5">
        <w:t xml:space="preserve"> </w:t>
      </w:r>
      <w:r w:rsidRPr="000F2BF5">
        <w:t>prohlašuje, že není nespolehlivým plátcem DPH a v případě, že by se jím v průběhu trvání smluvního vztahu stal, tuto informaci neprodleně sdělí objednateli.</w:t>
      </w:r>
    </w:p>
    <w:p w:rsidR="00001DF8" w:rsidRPr="001808C9" w:rsidRDefault="00001DF8" w:rsidP="00F970C8">
      <w:pPr>
        <w:pStyle w:val="SBSSmlouva"/>
        <w:numPr>
          <w:ilvl w:val="1"/>
          <w:numId w:val="5"/>
        </w:numPr>
        <w:ind w:left="426" w:hanging="426"/>
        <w:rPr>
          <w:rFonts w:cs="Arial"/>
          <w:szCs w:val="20"/>
        </w:rPr>
      </w:pPr>
      <w:r w:rsidRPr="005A675A">
        <w:t>Smluvní strany souhlasí, že tato smlouva, vč. příloh, dodatků a související technické dokumentace, bude v plném rozsahu zveřejněna na internetových stránkách statutárního města Ostravy (</w:t>
      </w:r>
      <w:hyperlink r:id="rId9" w:history="1">
        <w:r w:rsidRPr="00311228">
          <w:rPr>
            <w:rStyle w:val="Hypertextovodkaz"/>
          </w:rPr>
          <w:t>www.ostrava.cz</w:t>
        </w:r>
      </w:hyperlink>
      <w:r w:rsidRPr="005A675A">
        <w:t>).</w:t>
      </w:r>
    </w:p>
    <w:p w:rsidR="00001DF8" w:rsidRPr="00EC0F78" w:rsidRDefault="00001DF8" w:rsidP="00012D88">
      <w:pPr>
        <w:pStyle w:val="JVS2"/>
        <w:numPr>
          <w:ilvl w:val="0"/>
          <w:numId w:val="3"/>
        </w:numPr>
        <w:ind w:left="426" w:hanging="284"/>
      </w:pPr>
      <w:r w:rsidRPr="00EC0F78">
        <w:lastRenderedPageBreak/>
        <w:t>Účel smlouvy</w:t>
      </w:r>
    </w:p>
    <w:p w:rsidR="00001DF8" w:rsidRPr="00001DF8" w:rsidRDefault="00256084" w:rsidP="004B1F48">
      <w:pPr>
        <w:pStyle w:val="SBSSmlouva"/>
        <w:numPr>
          <w:ilvl w:val="1"/>
          <w:numId w:val="7"/>
        </w:numPr>
      </w:pPr>
      <w:r w:rsidRPr="00256084">
        <w:t xml:space="preserve">Účelem uzavření této smlouvy je dodávka, implementace a zprovoznění softwarového řešení </w:t>
      </w:r>
      <w:proofErr w:type="spellStart"/>
      <w:r w:rsidRPr="00256084">
        <w:t>Veritas</w:t>
      </w:r>
      <w:proofErr w:type="spellEnd"/>
      <w:r w:rsidRPr="00256084">
        <w:t xml:space="preserve"> </w:t>
      </w:r>
      <w:proofErr w:type="spellStart"/>
      <w:r w:rsidRPr="00256084">
        <w:t>Infoscale</w:t>
      </w:r>
      <w:proofErr w:type="spellEnd"/>
      <w:r w:rsidRPr="00256084">
        <w:t xml:space="preserve"> </w:t>
      </w:r>
      <w:proofErr w:type="spellStart"/>
      <w:r w:rsidRPr="00256084">
        <w:t>Enterprise</w:t>
      </w:r>
      <w:proofErr w:type="spellEnd"/>
      <w:r w:rsidRPr="00256084">
        <w:t>, které zajistí vysokou dostupnost provozu a obnovu v</w:t>
      </w:r>
      <w:r>
        <w:t> </w:t>
      </w:r>
      <w:r w:rsidRPr="00256084">
        <w:t xml:space="preserve">případě havárie databázové infrastruktury systému </w:t>
      </w:r>
      <w:proofErr w:type="spellStart"/>
      <w:r w:rsidRPr="00256084">
        <w:t>Oracle</w:t>
      </w:r>
      <w:proofErr w:type="spellEnd"/>
      <w:r w:rsidRPr="00256084">
        <w:t xml:space="preserve"> zadavatele</w:t>
      </w:r>
      <w:r>
        <w:t>.</w:t>
      </w:r>
    </w:p>
    <w:p w:rsidR="00CB31F9" w:rsidRPr="00EC0F78" w:rsidRDefault="00A40967" w:rsidP="00012D88">
      <w:pPr>
        <w:pStyle w:val="JVS2"/>
        <w:numPr>
          <w:ilvl w:val="0"/>
          <w:numId w:val="3"/>
        </w:numPr>
        <w:ind w:left="426" w:hanging="284"/>
      </w:pPr>
      <w:r w:rsidRPr="00EC0F78">
        <w:t>Předmět smlouvy</w:t>
      </w:r>
    </w:p>
    <w:p w:rsidR="00071FE4" w:rsidRDefault="005226D1" w:rsidP="00EC0F78">
      <w:pPr>
        <w:pStyle w:val="SBSSmlouva"/>
      </w:pPr>
      <w:bookmarkStart w:id="0" w:name="_Ref30133307"/>
      <w:bookmarkStart w:id="1" w:name="_Ref148861196"/>
      <w:r w:rsidRPr="005226D1">
        <w:t xml:space="preserve">Předmětem této smlouvy je závazek </w:t>
      </w:r>
      <w:r w:rsidR="005C0594">
        <w:t>zhotovitel</w:t>
      </w:r>
      <w:r w:rsidR="005C0594" w:rsidRPr="005226D1">
        <w:t xml:space="preserve">e </w:t>
      </w:r>
      <w:r w:rsidRPr="005226D1">
        <w:t xml:space="preserve">v rozsahu a za podmínek stanovených touto smlouvou, poskytnout objednateli </w:t>
      </w:r>
      <w:r>
        <w:t xml:space="preserve">níže </w:t>
      </w:r>
      <w:r w:rsidRPr="005226D1">
        <w:t xml:space="preserve">specifikované </w:t>
      </w:r>
      <w:bookmarkEnd w:id="0"/>
      <w:r w:rsidRPr="005226D1">
        <w:t>plnění</w:t>
      </w:r>
      <w:r>
        <w:t>:</w:t>
      </w:r>
    </w:p>
    <w:p w:rsidR="00AA7B11" w:rsidRPr="00D0253D" w:rsidRDefault="00256084" w:rsidP="00143618">
      <w:pPr>
        <w:pStyle w:val="SBSSmlouva"/>
        <w:numPr>
          <w:ilvl w:val="2"/>
          <w:numId w:val="20"/>
        </w:numPr>
      </w:pPr>
      <w:r w:rsidRPr="00D0253D">
        <w:t xml:space="preserve">Poskytnutí požadovaných licencí programového </w:t>
      </w:r>
      <w:r w:rsidR="00BD68A0" w:rsidRPr="00D0253D">
        <w:t xml:space="preserve">vybavení </w:t>
      </w:r>
      <w:r w:rsidRPr="00D0253D">
        <w:t>podle Přílohy č. 1 této smlouvy.</w:t>
      </w:r>
    </w:p>
    <w:p w:rsidR="00C33D8F" w:rsidRPr="00D0253D" w:rsidRDefault="00C33D8F" w:rsidP="00C33D8F">
      <w:pPr>
        <w:pStyle w:val="SBSSmlouva"/>
        <w:numPr>
          <w:ilvl w:val="2"/>
          <w:numId w:val="20"/>
        </w:numPr>
      </w:pPr>
      <w:r w:rsidRPr="00D0253D">
        <w:t>Poskytnutí technické podpory programového vybavení podle Přílohy č. 1 této smlouvy.</w:t>
      </w:r>
    </w:p>
    <w:p w:rsidR="00951B25" w:rsidRPr="00E85DE3" w:rsidRDefault="00951B25" w:rsidP="00BD68A0">
      <w:pPr>
        <w:pStyle w:val="SBSSmlouva"/>
        <w:numPr>
          <w:ilvl w:val="2"/>
          <w:numId w:val="20"/>
        </w:numPr>
      </w:pPr>
      <w:r w:rsidRPr="00D0253D">
        <w:rPr>
          <w:iCs/>
        </w:rPr>
        <w:t>Zpracování</w:t>
      </w:r>
      <w:r w:rsidRPr="00951B25">
        <w:rPr>
          <w:iCs/>
        </w:rPr>
        <w:t xml:space="preserve"> </w:t>
      </w:r>
      <w:r>
        <w:rPr>
          <w:iCs/>
        </w:rPr>
        <w:t>implementačního projektu</w:t>
      </w:r>
      <w:r w:rsidRPr="00951B25">
        <w:rPr>
          <w:iCs/>
        </w:rPr>
        <w:t xml:space="preserve"> </w:t>
      </w:r>
      <w:r>
        <w:rPr>
          <w:iCs/>
        </w:rPr>
        <w:t>zhotovitelem, který bude</w:t>
      </w:r>
      <w:r w:rsidRPr="00951B25">
        <w:rPr>
          <w:iCs/>
        </w:rPr>
        <w:t xml:space="preserve"> předložen </w:t>
      </w:r>
      <w:r w:rsidR="008D18CD">
        <w:rPr>
          <w:iCs/>
        </w:rPr>
        <w:t xml:space="preserve">do </w:t>
      </w:r>
      <w:r>
        <w:rPr>
          <w:iCs/>
        </w:rPr>
        <w:t xml:space="preserve">10 dnů </w:t>
      </w:r>
      <w:r w:rsidR="008D18CD">
        <w:rPr>
          <w:iCs/>
        </w:rPr>
        <w:t>od nabytí účinnosti smlouvy. Návrh podléhá akceptaci</w:t>
      </w:r>
      <w:r w:rsidRPr="00951B25">
        <w:rPr>
          <w:iCs/>
        </w:rPr>
        <w:t xml:space="preserve"> objednatele</w:t>
      </w:r>
      <w:r w:rsidR="008D18CD">
        <w:rPr>
          <w:iCs/>
        </w:rPr>
        <w:t>.</w:t>
      </w:r>
    </w:p>
    <w:p w:rsidR="00E85DE3" w:rsidRPr="00E85DE3" w:rsidRDefault="00256084" w:rsidP="00256084">
      <w:pPr>
        <w:pStyle w:val="SBSSmlouva"/>
        <w:numPr>
          <w:ilvl w:val="2"/>
          <w:numId w:val="20"/>
        </w:numPr>
      </w:pPr>
      <w:r>
        <w:rPr>
          <w:iCs/>
        </w:rPr>
        <w:t>I</w:t>
      </w:r>
      <w:r w:rsidRPr="00256084">
        <w:rPr>
          <w:iCs/>
        </w:rPr>
        <w:t xml:space="preserve">nstalace a zprovoznění řešení na </w:t>
      </w:r>
      <w:r w:rsidR="00BD68A0">
        <w:rPr>
          <w:iCs/>
        </w:rPr>
        <w:t>4</w:t>
      </w:r>
      <w:r w:rsidRPr="00256084">
        <w:rPr>
          <w:iCs/>
        </w:rPr>
        <w:t xml:space="preserve"> serverech ve 2 lokalitách, nastavení řízení celého řešení v obou lokalitách</w:t>
      </w:r>
      <w:r w:rsidR="00E85DE3">
        <w:rPr>
          <w:iCs/>
        </w:rPr>
        <w:t>.</w:t>
      </w:r>
    </w:p>
    <w:p w:rsidR="00BD68A0" w:rsidRPr="00BD68A0" w:rsidRDefault="00E85DE3" w:rsidP="00BD68A0">
      <w:pPr>
        <w:pStyle w:val="SBSSmlouva"/>
        <w:numPr>
          <w:ilvl w:val="2"/>
          <w:numId w:val="20"/>
        </w:numPr>
        <w:rPr>
          <w:iCs/>
        </w:rPr>
      </w:pPr>
      <w:r w:rsidRPr="00BD68A0">
        <w:rPr>
          <w:iCs/>
        </w:rPr>
        <w:t>Z</w:t>
      </w:r>
      <w:r w:rsidR="00256084" w:rsidRPr="00BD68A0">
        <w:rPr>
          <w:iCs/>
        </w:rPr>
        <w:t>aškolení obsluhy</w:t>
      </w:r>
      <w:r w:rsidR="00597B24" w:rsidRPr="00BD68A0">
        <w:rPr>
          <w:iCs/>
        </w:rPr>
        <w:t>.</w:t>
      </w:r>
    </w:p>
    <w:p w:rsidR="005A3349" w:rsidRPr="00BD68A0" w:rsidRDefault="00BD68A0" w:rsidP="00BD68A0">
      <w:pPr>
        <w:pStyle w:val="SBSSmlouva"/>
        <w:numPr>
          <w:ilvl w:val="2"/>
          <w:numId w:val="20"/>
        </w:numPr>
        <w:rPr>
          <w:iCs/>
        </w:rPr>
      </w:pPr>
      <w:r>
        <w:rPr>
          <w:iCs/>
        </w:rPr>
        <w:t>D</w:t>
      </w:r>
      <w:r w:rsidR="005A3349" w:rsidRPr="00BD68A0">
        <w:rPr>
          <w:iCs/>
        </w:rPr>
        <w:t>odání dokumentac</w:t>
      </w:r>
      <w:r w:rsidR="00597B24" w:rsidRPr="00BD68A0">
        <w:rPr>
          <w:iCs/>
        </w:rPr>
        <w:t>e</w:t>
      </w:r>
      <w:r w:rsidR="005A3349" w:rsidRPr="00BD68A0">
        <w:rPr>
          <w:iCs/>
        </w:rPr>
        <w:t xml:space="preserve"> </w:t>
      </w:r>
      <w:r w:rsidR="00671969" w:rsidRPr="00BD68A0">
        <w:rPr>
          <w:iCs/>
        </w:rPr>
        <w:t xml:space="preserve">vztahující se k předmětu této smlouvy, </w:t>
      </w:r>
      <w:r w:rsidR="00597B24" w:rsidRPr="00BD68A0">
        <w:rPr>
          <w:iCs/>
        </w:rPr>
        <w:t xml:space="preserve">zejména popis realizovaného řešení. </w:t>
      </w:r>
      <w:r w:rsidR="005A3349" w:rsidRPr="00BD68A0">
        <w:rPr>
          <w:iCs/>
        </w:rPr>
        <w:t xml:space="preserve"> </w:t>
      </w:r>
    </w:p>
    <w:p w:rsidR="005A3349" w:rsidRPr="00FD60C1" w:rsidRDefault="000B6745" w:rsidP="00CD7CDE">
      <w:pPr>
        <w:pStyle w:val="SBSSmlouva"/>
        <w:ind w:left="426" w:hanging="426"/>
        <w:rPr>
          <w:rFonts w:cs="Arial"/>
          <w:szCs w:val="20"/>
        </w:rPr>
      </w:pPr>
      <w:r w:rsidRPr="00FD60C1">
        <w:t xml:space="preserve">Objednatel se zavazuje </w:t>
      </w:r>
      <w:r w:rsidR="00E262F1" w:rsidRPr="00FD60C1">
        <w:t xml:space="preserve">plnění, které je </w:t>
      </w:r>
      <w:r w:rsidRPr="00FD60C1">
        <w:t>předmět</w:t>
      </w:r>
      <w:r w:rsidR="00E262F1" w:rsidRPr="00FD60C1">
        <w:t>em</w:t>
      </w:r>
      <w:r w:rsidRPr="00FD60C1">
        <w:t xml:space="preserve"> </w:t>
      </w:r>
      <w:r w:rsidR="00E262F1" w:rsidRPr="00FD60C1">
        <w:t xml:space="preserve">této </w:t>
      </w:r>
      <w:r w:rsidRPr="00FD60C1">
        <w:t>smlouvy</w:t>
      </w:r>
      <w:r w:rsidR="00E262F1" w:rsidRPr="00FD60C1">
        <w:t>, ve sjednané době</w:t>
      </w:r>
      <w:r w:rsidRPr="00FD60C1">
        <w:t xml:space="preserve"> převzít a zaplatit za něho </w:t>
      </w:r>
      <w:r w:rsidR="005C0594" w:rsidRPr="00FD60C1">
        <w:t xml:space="preserve">zhotoviteli </w:t>
      </w:r>
      <w:r w:rsidRPr="00FD60C1">
        <w:t xml:space="preserve">cenu podle této smlouvy a podmínek dohodnutých v této smlouvě. </w:t>
      </w:r>
      <w:r w:rsidR="001A222B" w:rsidRPr="00FD60C1">
        <w:t xml:space="preserve">Předání </w:t>
      </w:r>
      <w:r w:rsidR="00C33D8F" w:rsidRPr="00FD60C1">
        <w:t xml:space="preserve">jednotlivých částí </w:t>
      </w:r>
      <w:r w:rsidR="001A222B" w:rsidRPr="00FD60C1">
        <w:t xml:space="preserve">plnění bude </w:t>
      </w:r>
      <w:r w:rsidR="00C33D8F" w:rsidRPr="00FD60C1">
        <w:t xml:space="preserve">vždy </w:t>
      </w:r>
      <w:r w:rsidR="001A222B" w:rsidRPr="00FD60C1">
        <w:t>potvrzeno protokolá</w:t>
      </w:r>
      <w:r w:rsidR="00C33D8F" w:rsidRPr="00FD60C1">
        <w:t>r</w:t>
      </w:r>
      <w:r w:rsidR="001A222B" w:rsidRPr="00FD60C1">
        <w:t xml:space="preserve">ně. </w:t>
      </w:r>
      <w:r w:rsidR="00610D9D" w:rsidRPr="00FD60C1">
        <w:t xml:space="preserve">O předání a převzetí </w:t>
      </w:r>
      <w:r w:rsidR="00E262F1" w:rsidRPr="00FD60C1">
        <w:t xml:space="preserve">plnění </w:t>
      </w:r>
      <w:r w:rsidR="009C118A" w:rsidRPr="00FD60C1">
        <w:t>dle čl. III. odst. 1. body 1.</w:t>
      </w:r>
      <w:r w:rsidR="00C33D8F" w:rsidRPr="00FD60C1">
        <w:t>3</w:t>
      </w:r>
      <w:bookmarkStart w:id="2" w:name="_GoBack"/>
      <w:bookmarkEnd w:id="2"/>
      <w:r w:rsidR="009C118A" w:rsidRPr="00FD60C1">
        <w:t xml:space="preserve"> a 1.</w:t>
      </w:r>
      <w:r w:rsidR="00C33D8F" w:rsidRPr="00FD60C1">
        <w:t>4</w:t>
      </w:r>
      <w:r w:rsidR="009C118A" w:rsidRPr="00FD60C1">
        <w:t xml:space="preserve"> </w:t>
      </w:r>
      <w:r w:rsidR="00610D9D" w:rsidRPr="00FD60C1">
        <w:t>této smlouvy</w:t>
      </w:r>
      <w:r w:rsidR="00BD68A0" w:rsidRPr="00FD60C1">
        <w:t xml:space="preserve"> </w:t>
      </w:r>
      <w:r w:rsidR="00610D9D" w:rsidRPr="00FD60C1">
        <w:t xml:space="preserve">bude vždy sepsán </w:t>
      </w:r>
      <w:r w:rsidR="00E262F1" w:rsidRPr="00FD60C1">
        <w:t xml:space="preserve">akceptační </w:t>
      </w:r>
      <w:r w:rsidR="00610D9D" w:rsidRPr="00FD60C1">
        <w:t>protokol. Smluvní strany jsou oprávněny uvést v protokolu cokoliv, co budou považovat za nutné.</w:t>
      </w:r>
      <w:r w:rsidR="00610D9D" w:rsidRPr="00FD60C1">
        <w:rPr>
          <w:rFonts w:cs="Arial"/>
          <w:szCs w:val="20"/>
        </w:rPr>
        <w:t xml:space="preserve"> </w:t>
      </w:r>
      <w:r w:rsidR="005C0594" w:rsidRPr="00FD60C1">
        <w:t xml:space="preserve">Zhotovitel </w:t>
      </w:r>
      <w:r w:rsidR="00610D9D" w:rsidRPr="00FD60C1">
        <w:t>zároveň předá objednateli veškeré nezbytné doklady související s příslušným plněním předmětu této smlouvy.</w:t>
      </w:r>
      <w:r w:rsidR="004643CA" w:rsidRPr="00FD60C1">
        <w:t xml:space="preserve"> O předání plnění dle čl. III. odst. 1 bude sepsán závěrečný předávací protokol, jehož součástí budou dílčí akceptační </w:t>
      </w:r>
      <w:r w:rsidR="001A222B" w:rsidRPr="00FD60C1">
        <w:t xml:space="preserve">a předávací </w:t>
      </w:r>
      <w:r w:rsidR="004643CA" w:rsidRPr="00FD60C1">
        <w:t xml:space="preserve">protokoly. </w:t>
      </w:r>
    </w:p>
    <w:p w:rsidR="005A3349" w:rsidRPr="005A3349" w:rsidRDefault="005A3349" w:rsidP="00CD7CDE">
      <w:pPr>
        <w:pStyle w:val="SBSSmlouva"/>
        <w:ind w:left="426" w:hanging="426"/>
      </w:pPr>
      <w:r w:rsidRPr="005A3349">
        <w:t xml:space="preserve">Produkty a výsledky dodané </w:t>
      </w:r>
      <w:r w:rsidR="005C0594">
        <w:t xml:space="preserve">zhotovitelem </w:t>
      </w:r>
      <w:r w:rsidRPr="005A3349">
        <w:t>objednateli budou splňovat požadavky této smlouvy, požadavky veškerých právních předpisů a podmínek vztahujících se k předmětu této smlouvy.</w:t>
      </w:r>
    </w:p>
    <w:p w:rsidR="005A3349" w:rsidRDefault="005A3349" w:rsidP="00CD7CDE">
      <w:pPr>
        <w:pStyle w:val="SBSSmlouva"/>
        <w:ind w:left="426" w:hanging="426"/>
      </w:pPr>
      <w:r w:rsidRPr="005A3349">
        <w:t>Smluvní strany prohlašují, že předmět smlouvy není plněním nemožným a že dohodu uzavřely po pečlivém zvážení všech možných důsledků.</w:t>
      </w:r>
    </w:p>
    <w:p w:rsidR="00DE7628" w:rsidRPr="009B6E94" w:rsidRDefault="00DE7628" w:rsidP="00012D88">
      <w:pPr>
        <w:pStyle w:val="JVS2"/>
        <w:numPr>
          <w:ilvl w:val="0"/>
          <w:numId w:val="3"/>
        </w:numPr>
        <w:ind w:left="426" w:hanging="284"/>
      </w:pPr>
      <w:r w:rsidRPr="009B6E94">
        <w:t>Předání a převzetí plnění předmětu smlouvy</w:t>
      </w:r>
    </w:p>
    <w:p w:rsidR="00DE7628" w:rsidRDefault="005C0594" w:rsidP="007036C8">
      <w:pPr>
        <w:pStyle w:val="SBSSmlouva"/>
        <w:numPr>
          <w:ilvl w:val="1"/>
          <w:numId w:val="42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>je povinen předat a objednatel</w:t>
      </w:r>
      <w:r w:rsidR="00DE7628">
        <w:t xml:space="preserve"> </w:t>
      </w:r>
      <w:r w:rsidR="00DE7628" w:rsidRPr="00754198">
        <w:t>je povinen převzít plnění předmětu této smlouvy ve sjednané době, na sjednaném místě a způsobem a v kvalitě podle podmí</w:t>
      </w:r>
      <w:r w:rsidR="00DE7628">
        <w:t>nek dohodnutých v této smlouvě.</w:t>
      </w:r>
    </w:p>
    <w:p w:rsidR="00DE7628" w:rsidRPr="00754198" w:rsidRDefault="00DE7628" w:rsidP="009B6E94">
      <w:pPr>
        <w:pStyle w:val="SBSSmlouva"/>
        <w:numPr>
          <w:ilvl w:val="0"/>
          <w:numId w:val="0"/>
        </w:numPr>
        <w:ind w:left="426"/>
        <w:rPr>
          <w:rFonts w:cs="Arial"/>
          <w:szCs w:val="22"/>
        </w:rPr>
      </w:pPr>
      <w:r w:rsidRPr="00A26907">
        <w:t xml:space="preserve">Osoby pověřené jednat ve věcech projektových zodpovídají za akceptaci plnění a podepisují předávací protokol, který je podkladem pro fakturaci. Osobou pověřenou jednat ve věcech projektových za objednatele je </w:t>
      </w:r>
      <w:r w:rsidRPr="0010703D">
        <w:t>I</w:t>
      </w:r>
      <w:r w:rsidRPr="0010703D">
        <w:rPr>
          <w:bCs/>
        </w:rPr>
        <w:t>ng. Pavlína Durasová</w:t>
      </w:r>
      <w:r w:rsidRPr="00A26907">
        <w:t>, vedoucí odboru IT služeb a outsourcingu města O</w:t>
      </w:r>
      <w:r w:rsidR="00C7459B">
        <w:t>stravy</w:t>
      </w:r>
      <w:r>
        <w:t>, E: </w:t>
      </w:r>
      <w:hyperlink r:id="rId10" w:history="1">
        <w:r w:rsidRPr="00332625">
          <w:rPr>
            <w:rStyle w:val="Hypertextovodkaz"/>
          </w:rPr>
          <w:t>pdurasova@ostrava.cz</w:t>
        </w:r>
      </w:hyperlink>
      <w:r>
        <w:t xml:space="preserve"> </w:t>
      </w:r>
      <w:r w:rsidRPr="00A26907">
        <w:t xml:space="preserve">a za </w:t>
      </w:r>
      <w:r w:rsidR="005C0594">
        <w:t>zhotovitel</w:t>
      </w:r>
      <w:r w:rsidR="005C0594" w:rsidRPr="00A26907">
        <w:t>e</w:t>
      </w:r>
      <w:r w:rsidR="00653E7F">
        <w:t xml:space="preserve"> </w:t>
      </w:r>
      <w:r w:rsidR="00597B24" w:rsidRPr="00597B24">
        <w:rPr>
          <w:highlight w:val="yellow"/>
        </w:rPr>
        <w:t>__________</w:t>
      </w:r>
      <w:r w:rsidR="00FD60C1">
        <w:t xml:space="preserve"> </w:t>
      </w:r>
      <w:r w:rsidR="00FD60C1" w:rsidRPr="00FD60C1">
        <w:rPr>
          <w:i/>
          <w:highlight w:val="yellow"/>
        </w:rPr>
        <w:t>(doplní uchazeč</w:t>
      </w:r>
      <w:r w:rsidR="00BD41B3" w:rsidRPr="00FD60C1">
        <w:rPr>
          <w:i/>
        </w:rPr>
        <w:t>.</w:t>
      </w:r>
    </w:p>
    <w:p w:rsidR="00DE7628" w:rsidRPr="00754198" w:rsidRDefault="005C0594" w:rsidP="00BD68A0">
      <w:pPr>
        <w:pStyle w:val="SBSSmlouva"/>
        <w:numPr>
          <w:ilvl w:val="1"/>
          <w:numId w:val="20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 xml:space="preserve">splní své závazky z této smlouvy </w:t>
      </w:r>
      <w:r w:rsidR="00DE7628">
        <w:t xml:space="preserve">jejich </w:t>
      </w:r>
      <w:r w:rsidR="00DE7628" w:rsidRPr="00754198">
        <w:t>předáním</w:t>
      </w:r>
      <w:r w:rsidR="00DE7628">
        <w:t xml:space="preserve"> bez vad a případných nedodělků </w:t>
      </w:r>
      <w:r w:rsidR="00DE7628" w:rsidRPr="00754198">
        <w:t>bránících provozu systému.</w:t>
      </w:r>
    </w:p>
    <w:p w:rsidR="00DE7628" w:rsidRPr="00754198" w:rsidRDefault="00DE7628" w:rsidP="00BD68A0">
      <w:pPr>
        <w:pStyle w:val="SBSSmlouva"/>
        <w:numPr>
          <w:ilvl w:val="1"/>
          <w:numId w:val="20"/>
        </w:numPr>
        <w:ind w:left="426" w:hanging="426"/>
      </w:pPr>
      <w:r w:rsidRPr="00754198">
        <w:t xml:space="preserve">Při převzetí plnění formou akceptačního řízení, objednatel písemně sdělí </w:t>
      </w:r>
      <w:r w:rsidR="005C0594">
        <w:t xml:space="preserve">zhotoviteli </w:t>
      </w:r>
      <w:r w:rsidRPr="00754198">
        <w:t xml:space="preserve">jeho výsledek, a to ve lhůtě do </w:t>
      </w:r>
      <w:r>
        <w:t>5</w:t>
      </w:r>
      <w:r w:rsidRPr="00754198">
        <w:t xml:space="preserve"> pracovních dn</w:t>
      </w:r>
      <w:r>
        <w:t>í</w:t>
      </w:r>
      <w:r w:rsidRPr="00754198">
        <w:t xml:space="preserve"> po předání příslušného plnění </w:t>
      </w:r>
      <w:r>
        <w:t xml:space="preserve">k akceptačnímu </w:t>
      </w:r>
      <w:r>
        <w:lastRenderedPageBreak/>
        <w:t xml:space="preserve">řízení </w:t>
      </w:r>
      <w:r w:rsidRPr="00754198">
        <w:t xml:space="preserve">objednateli. Pokud objednatel v této lhůtě výsledek </w:t>
      </w:r>
      <w:r w:rsidR="005C0594">
        <w:t xml:space="preserve">zhotoviteli </w:t>
      </w:r>
      <w:r w:rsidRPr="00754198">
        <w:t xml:space="preserve">nesdělí a zástupci smluvních stran se nedohodnou jinak, má se za to, že předmět plnění byl akceptován bez připomínek. </w:t>
      </w:r>
    </w:p>
    <w:p w:rsidR="00DE7628" w:rsidRPr="00754198" w:rsidRDefault="00DE7628" w:rsidP="00BD68A0">
      <w:pPr>
        <w:pStyle w:val="SBSSmlouva"/>
        <w:numPr>
          <w:ilvl w:val="1"/>
          <w:numId w:val="20"/>
        </w:numPr>
        <w:ind w:left="426" w:hanging="426"/>
      </w:pPr>
      <w:r w:rsidRPr="00754198">
        <w:t xml:space="preserve">Výsledek akceptačního řízení bude </w:t>
      </w:r>
      <w:r w:rsidRPr="00CB073C">
        <w:t>v akceptačním</w:t>
      </w:r>
      <w:r w:rsidRPr="00754198">
        <w:t xml:space="preserve"> protokolu uveden jedním z dále uvedených způsobů: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bez připomínek.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s</w:t>
      </w:r>
      <w:r>
        <w:rPr>
          <w:sz w:val="22"/>
          <w:szCs w:val="22"/>
        </w:rPr>
        <w:t> </w:t>
      </w:r>
      <w:r w:rsidRPr="00C501EB">
        <w:rPr>
          <w:sz w:val="22"/>
          <w:szCs w:val="22"/>
        </w:rPr>
        <w:t>výhradami</w:t>
      </w:r>
      <w:r>
        <w:rPr>
          <w:sz w:val="22"/>
          <w:szCs w:val="22"/>
        </w:rPr>
        <w:t>.</w:t>
      </w:r>
      <w:r w:rsidRPr="00C501EB">
        <w:rPr>
          <w:sz w:val="22"/>
          <w:szCs w:val="22"/>
        </w:rPr>
        <w:t xml:space="preserve"> V Akceptačním protokolu budou uvedeny zjištěné závady a dohodnutý termín odstranění zjištěných vad.</w:t>
      </w:r>
    </w:p>
    <w:p w:rsidR="004643CA" w:rsidRPr="004643CA" w:rsidRDefault="00DE7628" w:rsidP="004643CA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 xml:space="preserve">Neakceptováno v důsledku vad, způsobujících nefunkčnost příslušného produktu a bránících provozu (např. nelze vkládat data, nelze je modifikovat). V takovém případě bude </w:t>
      </w:r>
      <w:r>
        <w:rPr>
          <w:sz w:val="22"/>
          <w:szCs w:val="22"/>
        </w:rPr>
        <w:t>stanoven</w:t>
      </w:r>
      <w:r w:rsidRPr="00C501EB">
        <w:rPr>
          <w:sz w:val="22"/>
          <w:szCs w:val="22"/>
        </w:rPr>
        <w:t xml:space="preserve"> nový termín akceptačního řízení. </w:t>
      </w:r>
    </w:p>
    <w:p w:rsidR="002F54F8" w:rsidRPr="009B6E94" w:rsidRDefault="002F54F8" w:rsidP="00012D88">
      <w:pPr>
        <w:pStyle w:val="JVS2"/>
        <w:numPr>
          <w:ilvl w:val="0"/>
          <w:numId w:val="3"/>
        </w:numPr>
        <w:ind w:left="426" w:hanging="284"/>
      </w:pPr>
      <w:r w:rsidRPr="009B6E94">
        <w:t xml:space="preserve">Místo </w:t>
      </w:r>
      <w:r w:rsidR="00AE2AAF" w:rsidRPr="009B6E94">
        <w:t xml:space="preserve">a termín </w:t>
      </w:r>
      <w:r w:rsidR="00001DF8" w:rsidRPr="009B6E94">
        <w:t>plnění</w:t>
      </w:r>
    </w:p>
    <w:p w:rsidR="00AE2AAF" w:rsidRPr="00C45F3A" w:rsidRDefault="002F54F8" w:rsidP="00143618">
      <w:pPr>
        <w:pStyle w:val="SBSSmlouva"/>
        <w:numPr>
          <w:ilvl w:val="1"/>
          <w:numId w:val="21"/>
        </w:numPr>
        <w:ind w:left="426" w:hanging="426"/>
      </w:pPr>
      <w:r w:rsidRPr="00C45F3A">
        <w:t>Míst</w:t>
      </w:r>
      <w:r w:rsidR="00EB3D32">
        <w:t>em</w:t>
      </w:r>
      <w:r w:rsidRPr="00C45F3A">
        <w:t xml:space="preserve"> plnění předmětu této smlouvy j</w:t>
      </w:r>
      <w:r w:rsidR="005D02FA">
        <w:t>sou</w:t>
      </w:r>
      <w:r w:rsidRPr="00C45F3A">
        <w:t xml:space="preserve"> </w:t>
      </w:r>
      <w:r w:rsidRPr="00C7459B">
        <w:t>Magistrát města Ostravy, Prokešovo nám</w:t>
      </w:r>
      <w:r w:rsidR="009615DF" w:rsidRPr="00C7459B">
        <w:t>. č. 8</w:t>
      </w:r>
      <w:r w:rsidR="009615DF" w:rsidRPr="00C45F3A">
        <w:t>, Ostrava</w:t>
      </w:r>
      <w:r w:rsidR="00C85F22">
        <w:t xml:space="preserve"> a lokalita Hájkova 1100/13, Ostrava.</w:t>
      </w:r>
      <w:r w:rsidR="00C45F3A">
        <w:t xml:space="preserve"> </w:t>
      </w:r>
    </w:p>
    <w:p w:rsidR="00BF5FED" w:rsidRPr="00FD60C1" w:rsidRDefault="008D18CD" w:rsidP="00C85F22">
      <w:pPr>
        <w:pStyle w:val="SBSSmlouva"/>
        <w:numPr>
          <w:ilvl w:val="1"/>
          <w:numId w:val="21"/>
        </w:numPr>
        <w:ind w:left="426" w:hanging="426"/>
      </w:pPr>
      <w:r w:rsidRPr="00FD60C1">
        <w:t>Práce na realizaci</w:t>
      </w:r>
      <w:r w:rsidR="00514742" w:rsidRPr="00FD60C1">
        <w:t xml:space="preserve"> </w:t>
      </w:r>
      <w:r w:rsidR="00AE2AAF" w:rsidRPr="00FD60C1">
        <w:t xml:space="preserve">předmětu smlouvy </w:t>
      </w:r>
      <w:r w:rsidR="00DE08FF" w:rsidRPr="00FD60C1">
        <w:t xml:space="preserve">dle </w:t>
      </w:r>
      <w:r w:rsidRPr="00FD60C1">
        <w:t>čl.</w:t>
      </w:r>
      <w:r w:rsidR="00C700F7" w:rsidRPr="00FD60C1">
        <w:t xml:space="preserve"> III</w:t>
      </w:r>
      <w:r w:rsidRPr="00FD60C1">
        <w:t>.,</w:t>
      </w:r>
      <w:r w:rsidR="00C700F7" w:rsidRPr="00FD60C1">
        <w:t xml:space="preserve"> </w:t>
      </w:r>
      <w:r w:rsidR="00FE6EF3" w:rsidRPr="00FD60C1">
        <w:t>odst. 1, bodu 1.1, 1.</w:t>
      </w:r>
      <w:r w:rsidR="007036C8" w:rsidRPr="00FD60C1">
        <w:t>3</w:t>
      </w:r>
      <w:r w:rsidR="00C85E3D" w:rsidRPr="00FD60C1">
        <w:t xml:space="preserve"> </w:t>
      </w:r>
      <w:r w:rsidR="00C33D8F" w:rsidRPr="00FD60C1">
        <w:t xml:space="preserve">až 1.6 této smlouvy </w:t>
      </w:r>
      <w:r w:rsidR="00AE2AAF" w:rsidRPr="00FD60C1">
        <w:t>budou</w:t>
      </w:r>
      <w:r w:rsidR="005769B4" w:rsidRPr="00FD60C1">
        <w:t xml:space="preserve"> </w:t>
      </w:r>
      <w:r w:rsidRPr="00FD60C1">
        <w:t>zahájeny ihned po nabytí účinnosti této smlouvy</w:t>
      </w:r>
      <w:r w:rsidR="00BD41B3" w:rsidRPr="00FD60C1">
        <w:t xml:space="preserve"> a ukončeny nejpozději do </w:t>
      </w:r>
      <w:r w:rsidR="00C33D8F" w:rsidRPr="00FD60C1">
        <w:t>4</w:t>
      </w:r>
      <w:r w:rsidR="00BD41B3" w:rsidRPr="00FD60C1">
        <w:t xml:space="preserve"> měsíců od </w:t>
      </w:r>
      <w:r w:rsidRPr="00FD60C1">
        <w:t>doby účinnosti smlouvy</w:t>
      </w:r>
      <w:r w:rsidR="001E0628" w:rsidRPr="00FD60C1">
        <w:t>.</w:t>
      </w:r>
    </w:p>
    <w:p w:rsidR="00FE6EF3" w:rsidRPr="00FD60C1" w:rsidRDefault="00FE6EF3" w:rsidP="00C85F22">
      <w:pPr>
        <w:pStyle w:val="SBSSmlouva"/>
        <w:numPr>
          <w:ilvl w:val="1"/>
          <w:numId w:val="21"/>
        </w:numPr>
        <w:ind w:left="426" w:hanging="426"/>
      </w:pPr>
      <w:r w:rsidRPr="00FD60C1">
        <w:t>Technická podpora dle čl. III odst. 1 bod 1.</w:t>
      </w:r>
      <w:r w:rsidR="00C33D8F" w:rsidRPr="00FD60C1">
        <w:t>2</w:t>
      </w:r>
      <w:r w:rsidRPr="00FD60C1">
        <w:t xml:space="preserve"> bude poskytována po dobu 3 let od předání plnění dle čl. III odst. 1 bod 1.1.</w:t>
      </w:r>
    </w:p>
    <w:p w:rsidR="0006371D" w:rsidRPr="009B6E94" w:rsidRDefault="008721E7" w:rsidP="00012D88">
      <w:pPr>
        <w:pStyle w:val="JVS2"/>
        <w:numPr>
          <w:ilvl w:val="0"/>
          <w:numId w:val="3"/>
        </w:numPr>
        <w:ind w:left="426" w:hanging="284"/>
      </w:pPr>
      <w:r>
        <w:t>Cena</w:t>
      </w:r>
    </w:p>
    <w:p w:rsidR="00C61735" w:rsidRPr="00DF6DA5" w:rsidRDefault="00C41F2F" w:rsidP="00DF6DA5">
      <w:pPr>
        <w:pStyle w:val="SBSSmlouva"/>
        <w:numPr>
          <w:ilvl w:val="1"/>
          <w:numId w:val="11"/>
        </w:numPr>
        <w:ind w:left="426" w:hanging="426"/>
      </w:pPr>
      <w:bookmarkStart w:id="3" w:name="_Ref254619163"/>
      <w:r>
        <w:t>Cena</w:t>
      </w:r>
      <w:r w:rsidRPr="001B0C20">
        <w:t xml:space="preserve"> </w:t>
      </w:r>
      <w:r w:rsidR="001B0C20" w:rsidRPr="001B0C20">
        <w:t>za splnění předmětu této smlouvy</w:t>
      </w:r>
      <w:r w:rsidR="001B58C8">
        <w:t xml:space="preserve"> </w:t>
      </w:r>
      <w:r w:rsidR="001B0C20" w:rsidRPr="001B0C20">
        <w:t xml:space="preserve">je stanovena dohodou smluvních stran </w:t>
      </w:r>
      <w:bookmarkEnd w:id="3"/>
      <w:r w:rsidR="00C85F22">
        <w:t xml:space="preserve">a </w:t>
      </w:r>
      <w:r w:rsidR="00973015">
        <w:t>za plnění dle článku III.</w:t>
      </w:r>
      <w:r w:rsidR="00A64A4F">
        <w:t xml:space="preserve"> bodu 1.1 – </w:t>
      </w:r>
      <w:proofErr w:type="gramStart"/>
      <w:r w:rsidR="00A64A4F">
        <w:t>1.</w:t>
      </w:r>
      <w:r w:rsidR="00967AF0">
        <w:t>6</w:t>
      </w:r>
      <w:r w:rsidR="00A64A4F">
        <w:t xml:space="preserve"> </w:t>
      </w:r>
      <w:r w:rsidR="00973015" w:rsidRPr="00973015">
        <w:t xml:space="preserve"> </w:t>
      </w:r>
      <w:r w:rsidR="00973015" w:rsidRPr="001B0C20">
        <w:t>činí</w:t>
      </w:r>
      <w:proofErr w:type="gramEnd"/>
      <w:r w:rsidR="00973015">
        <w:t xml:space="preserve"> </w:t>
      </w:r>
      <w:r w:rsidR="00C85F22" w:rsidRPr="00FD60C1">
        <w:rPr>
          <w:highlight w:val="yellow"/>
        </w:rPr>
        <w:t>_______</w:t>
      </w:r>
      <w:r w:rsidR="00645C3F" w:rsidRPr="00FD60C1">
        <w:rPr>
          <w:highlight w:val="yellow"/>
        </w:rPr>
        <w:t>,-</w:t>
      </w:r>
      <w:r w:rsidR="00FD60C1" w:rsidRPr="00FD60C1">
        <w:rPr>
          <w:highlight w:val="yellow"/>
        </w:rPr>
        <w:t xml:space="preserve"> </w:t>
      </w:r>
      <w:r w:rsidR="00FD60C1" w:rsidRPr="00FD60C1">
        <w:rPr>
          <w:i/>
          <w:highlight w:val="yellow"/>
        </w:rPr>
        <w:t>(doplní uchazeč)</w:t>
      </w:r>
      <w:r w:rsidR="00645C3F" w:rsidRPr="00C85F22">
        <w:t xml:space="preserve"> Kč</w:t>
      </w:r>
      <w:r w:rsidR="00645C3F">
        <w:t xml:space="preserve"> bez DPH.</w:t>
      </w:r>
      <w:r w:rsidR="00655A6A">
        <w:t xml:space="preserve"> </w:t>
      </w:r>
      <w:r>
        <w:t xml:space="preserve">Cena </w:t>
      </w:r>
      <w:r w:rsidR="00655A6A">
        <w:t>je dohodnuta jako nejvýše přípustná a platí po celou dobu účinnosti smlouvy.</w:t>
      </w:r>
      <w:r w:rsidR="00C85F22">
        <w:t xml:space="preserve"> Podrobná cenová specifikace plnění je uvedena v Příloze č. 1 této smlouvy.</w:t>
      </w:r>
    </w:p>
    <w:p w:rsidR="002052F0" w:rsidRPr="002052F0" w:rsidRDefault="0096150E" w:rsidP="00143618">
      <w:pPr>
        <w:pStyle w:val="SBSSmlouva"/>
        <w:numPr>
          <w:ilvl w:val="1"/>
          <w:numId w:val="11"/>
        </w:numPr>
        <w:ind w:left="426" w:hanging="426"/>
      </w:pPr>
      <w:r w:rsidRPr="00B71836">
        <w:t xml:space="preserve">K </w:t>
      </w:r>
      <w:r w:rsidR="00655A6A">
        <w:t xml:space="preserve">dohodnuté </w:t>
      </w:r>
      <w:r w:rsidR="00C41F2F">
        <w:t xml:space="preserve">ceně </w:t>
      </w:r>
      <w:r w:rsidR="00DE08FF">
        <w:t xml:space="preserve">bude připočtena sazba DPH platná ke dni uskutečnění příslušného zdanitelného plnění. </w:t>
      </w:r>
      <w:r w:rsidR="004F495E">
        <w:t>Zhotovitel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1B0C20" w:rsidRPr="00257D6A" w:rsidRDefault="00C41F2F" w:rsidP="00143618">
      <w:pPr>
        <w:pStyle w:val="SBSSmlouva"/>
        <w:numPr>
          <w:ilvl w:val="1"/>
          <w:numId w:val="11"/>
        </w:numPr>
        <w:ind w:left="426" w:hanging="426"/>
      </w:pPr>
      <w:r>
        <w:t>Cena</w:t>
      </w:r>
      <w:r w:rsidRPr="00257D6A">
        <w:t xml:space="preserve">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143618">
      <w:pPr>
        <w:pStyle w:val="SBSSmlouva"/>
        <w:numPr>
          <w:ilvl w:val="1"/>
          <w:numId w:val="11"/>
        </w:numPr>
        <w:ind w:left="426" w:hanging="426"/>
      </w:pPr>
      <w:r>
        <w:t xml:space="preserve">Součástí </w:t>
      </w:r>
      <w:r w:rsidR="00C41F2F">
        <w:t>ceny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4F495E">
        <w:t>zhotovitel</w:t>
      </w:r>
      <w:r w:rsidR="004F495E" w:rsidRPr="00257D6A">
        <w:t xml:space="preserve">e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1"/>
    <w:p w:rsidR="00DE1E4B" w:rsidRPr="009B6E94" w:rsidRDefault="00120D17" w:rsidP="00012D88">
      <w:pPr>
        <w:pStyle w:val="JVS2"/>
        <w:numPr>
          <w:ilvl w:val="0"/>
          <w:numId w:val="3"/>
        </w:numPr>
        <w:ind w:left="426" w:hanging="284"/>
      </w:pPr>
      <w:r w:rsidRPr="009B6E94">
        <w:t>Platební podmínky</w:t>
      </w:r>
    </w:p>
    <w:p w:rsidR="001D2228" w:rsidRPr="001D2228" w:rsidRDefault="004F495E" w:rsidP="00143618">
      <w:pPr>
        <w:pStyle w:val="SBSSmlouva"/>
        <w:numPr>
          <w:ilvl w:val="1"/>
          <w:numId w:val="12"/>
        </w:numPr>
        <w:ind w:left="426" w:hanging="426"/>
      </w:pPr>
      <w:r>
        <w:t>Zhotovitel</w:t>
      </w:r>
      <w:r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>
        <w:t>cen</w:t>
      </w:r>
      <w:r w:rsidR="001D2228" w:rsidRPr="00D5441C">
        <w:t>ě dle čl. V</w:t>
      </w:r>
      <w:r w:rsidR="00CB2368">
        <w:t>I</w:t>
      </w:r>
      <w:r w:rsidR="001D2228" w:rsidRPr="00D5441C">
        <w:t>. této smlouvy</w:t>
      </w:r>
      <w:r w:rsidR="001D2228" w:rsidRPr="00722B69">
        <w:t>.</w:t>
      </w:r>
    </w:p>
    <w:p w:rsidR="007E3CCB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Podkladem pro úhradu smluvní </w:t>
      </w:r>
      <w:r w:rsidR="004F495E">
        <w:t>cen</w:t>
      </w:r>
      <w:r w:rsidR="001D2228">
        <w:t xml:space="preserve">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A37E44" w:rsidRPr="00722B69" w:rsidRDefault="00A37E44" w:rsidP="00143618">
      <w:pPr>
        <w:pStyle w:val="SBSSmlouva"/>
        <w:numPr>
          <w:ilvl w:val="1"/>
          <w:numId w:val="12"/>
        </w:numPr>
        <w:ind w:left="426" w:hanging="426"/>
      </w:pPr>
      <w:r w:rsidRPr="00A13DC8">
        <w:t xml:space="preserve">Faktura </w:t>
      </w:r>
      <w:r w:rsidR="00D94CF8" w:rsidRPr="00A13DC8">
        <w:t>bude vystavena do 5</w:t>
      </w:r>
      <w:r w:rsidRPr="00A13DC8">
        <w:t xml:space="preserve"> dnů po podpisu </w:t>
      </w:r>
      <w:r w:rsidR="004643CA">
        <w:t xml:space="preserve">závěrečného </w:t>
      </w:r>
      <w:r w:rsidR="00931B4B" w:rsidRPr="00A13DC8">
        <w:t xml:space="preserve">předávacího </w:t>
      </w:r>
      <w:r w:rsidRPr="00A13DC8">
        <w:t>protokolu oběma</w:t>
      </w:r>
      <w:r w:rsidR="00295DB8">
        <w:t xml:space="preserve"> smluvními stranami.</w:t>
      </w:r>
    </w:p>
    <w:p w:rsidR="00874F53" w:rsidRPr="00722B69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>Kromě náležitostí stanovených platnými právními předpisy pro daňový doklad je druhá smluvní strana povinna ve faktuře uvést i tyto údaje: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lastRenderedPageBreak/>
        <w:t>číslo a datum vystavení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s</w:t>
      </w:r>
      <w:r w:rsidR="0014340E">
        <w:rPr>
          <w:sz w:val="22"/>
          <w:szCs w:val="22"/>
        </w:rPr>
        <w:t>mlouvy a datum jejího uzavření, číslo veřejné zakázky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označení banky a číslo účtu, na který musí být zaplaceno,</w:t>
      </w:r>
    </w:p>
    <w:p w:rsidR="00874F53" w:rsidRPr="004F1443" w:rsidRDefault="00DE1D21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dobu</w:t>
      </w:r>
      <w:r w:rsidR="00874F53" w:rsidRPr="004F1443">
        <w:rPr>
          <w:sz w:val="22"/>
          <w:szCs w:val="22"/>
        </w:rPr>
        <w:t xml:space="preserve"> splatnosti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název, sídlo, IČ</w:t>
      </w:r>
      <w:r w:rsidR="0014340E">
        <w:rPr>
          <w:sz w:val="22"/>
          <w:szCs w:val="22"/>
        </w:rPr>
        <w:t>O</w:t>
      </w:r>
      <w:r w:rsidRPr="004F1443">
        <w:rPr>
          <w:sz w:val="22"/>
          <w:szCs w:val="22"/>
        </w:rPr>
        <w:t xml:space="preserve"> a DIČ </w:t>
      </w:r>
      <w:r w:rsidR="00FC6492">
        <w:rPr>
          <w:sz w:val="22"/>
          <w:szCs w:val="22"/>
        </w:rPr>
        <w:t>objednatele</w:t>
      </w:r>
      <w:r w:rsidR="00FC6492" w:rsidRPr="004F1443">
        <w:rPr>
          <w:sz w:val="22"/>
          <w:szCs w:val="22"/>
        </w:rPr>
        <w:t xml:space="preserve"> </w:t>
      </w:r>
      <w:r w:rsidRPr="004F1443">
        <w:rPr>
          <w:sz w:val="22"/>
          <w:szCs w:val="22"/>
        </w:rPr>
        <w:t xml:space="preserve">a </w:t>
      </w:r>
      <w:r w:rsidR="004F495E">
        <w:rPr>
          <w:sz w:val="22"/>
          <w:szCs w:val="22"/>
        </w:rPr>
        <w:t>zhotovitel</w:t>
      </w:r>
      <w:r w:rsidR="004F495E" w:rsidRPr="004F1443">
        <w:rPr>
          <w:sz w:val="22"/>
          <w:szCs w:val="22"/>
        </w:rPr>
        <w:t>e</w:t>
      </w:r>
      <w:r w:rsidRPr="004F1443">
        <w:rPr>
          <w:sz w:val="22"/>
          <w:szCs w:val="22"/>
        </w:rPr>
        <w:t>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označení útvaru </w:t>
      </w:r>
      <w:r w:rsidR="0014340E">
        <w:rPr>
          <w:sz w:val="22"/>
          <w:szCs w:val="22"/>
        </w:rPr>
        <w:t>objednatele</w:t>
      </w:r>
      <w:r w:rsidRPr="004F1443">
        <w:rPr>
          <w:sz w:val="22"/>
          <w:szCs w:val="22"/>
        </w:rPr>
        <w:t xml:space="preserve">, který akci likviduje (tj. odbor </w:t>
      </w:r>
      <w:r w:rsidR="00592CE0">
        <w:rPr>
          <w:sz w:val="22"/>
          <w:szCs w:val="22"/>
        </w:rPr>
        <w:t>projektů IT služeb a outsourcingu</w:t>
      </w:r>
      <w:r w:rsidRPr="004F1443">
        <w:rPr>
          <w:sz w:val="22"/>
          <w:szCs w:val="22"/>
        </w:rPr>
        <w:t>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jméno a </w:t>
      </w:r>
      <w:r w:rsidR="0014340E">
        <w:rPr>
          <w:sz w:val="22"/>
          <w:szCs w:val="22"/>
        </w:rPr>
        <w:t xml:space="preserve">příjmení </w:t>
      </w:r>
      <w:r w:rsidR="00231E29">
        <w:rPr>
          <w:sz w:val="22"/>
          <w:szCs w:val="22"/>
        </w:rPr>
        <w:t xml:space="preserve">osoby, která fakturu vystavila, včetně jejího </w:t>
      </w:r>
      <w:r w:rsidR="00DE1D21">
        <w:rPr>
          <w:sz w:val="22"/>
          <w:szCs w:val="22"/>
        </w:rPr>
        <w:t>kontaktního telefonu.</w:t>
      </w:r>
    </w:p>
    <w:p w:rsidR="00874F53" w:rsidRPr="00722B69" w:rsidRDefault="001D2228" w:rsidP="00143618">
      <w:pPr>
        <w:pStyle w:val="SBSSmlouva"/>
        <w:numPr>
          <w:ilvl w:val="1"/>
          <w:numId w:val="12"/>
        </w:numPr>
        <w:ind w:left="426" w:hanging="426"/>
      </w:pPr>
      <w:r>
        <w:t>Doba</w:t>
      </w:r>
      <w:r w:rsidR="00874F53" w:rsidRPr="00722B69">
        <w:t xml:space="preserve"> splatnosti faktury činí </w:t>
      </w:r>
      <w:r w:rsidR="00FA43CB">
        <w:t>30</w:t>
      </w:r>
      <w:r w:rsidR="005A1C02" w:rsidRPr="00722B69">
        <w:t xml:space="preserve"> </w:t>
      </w:r>
      <w:r w:rsidR="00874F53" w:rsidRPr="00722B69">
        <w:t xml:space="preserve">kalendářních dnů po jejím doručení </w:t>
      </w:r>
      <w:r w:rsidR="000D4ACF">
        <w:t>objednateli</w:t>
      </w:r>
      <w:r w:rsidR="00874F53" w:rsidRPr="00722B69">
        <w:t xml:space="preserve">. </w:t>
      </w:r>
      <w:r w:rsidR="00FE6EF3">
        <w:t xml:space="preserve">30 denní </w:t>
      </w:r>
      <w:r>
        <w:t>doba</w:t>
      </w:r>
      <w:r w:rsidR="00874F53" w:rsidRPr="00722B69">
        <w:t xml:space="preserve"> splatnosti platí pro smluvní strany i při placení jiných plateb (např. úroků z prodlení, smluv</w:t>
      </w:r>
      <w:r w:rsidR="00C85E3D">
        <w:t>ních pokut, náhrady škody aj.).</w:t>
      </w:r>
    </w:p>
    <w:p w:rsidR="00874F53" w:rsidRPr="00722B69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C41F2F">
        <w:t>cena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4F495E">
        <w:t>Zhotovitel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143618">
      <w:pPr>
        <w:pStyle w:val="SBSSmlouva"/>
        <w:numPr>
          <w:ilvl w:val="1"/>
          <w:numId w:val="12"/>
        </w:numPr>
        <w:ind w:left="426" w:hanging="426"/>
      </w:pPr>
      <w:r w:rsidRPr="00D96C22">
        <w:t xml:space="preserve">Faktura bude doručena do datové schránky objednatele nebo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143618">
      <w:pPr>
        <w:pStyle w:val="SBSSmlouva"/>
        <w:numPr>
          <w:ilvl w:val="1"/>
          <w:numId w:val="12"/>
        </w:numPr>
        <w:ind w:left="426" w:hanging="426"/>
      </w:pPr>
      <w:r>
        <w:t xml:space="preserve">Objednatel je oprávněn provést kontrolu vyfakturovaných prací a činností. </w:t>
      </w:r>
      <w:r w:rsidR="004F495E">
        <w:t xml:space="preserve">Zhotovitel </w:t>
      </w:r>
      <w:r>
        <w:t>je povinen oprávněným zástupcům objednatele provedení kontroly umožnit.</w:t>
      </w:r>
    </w:p>
    <w:p w:rsidR="00874F53" w:rsidRPr="00722B69" w:rsidRDefault="00374AE0" w:rsidP="00143618">
      <w:pPr>
        <w:pStyle w:val="SBSSmlouva"/>
        <w:numPr>
          <w:ilvl w:val="1"/>
          <w:numId w:val="12"/>
        </w:numPr>
        <w:ind w:left="426" w:hanging="426"/>
        <w:rPr>
          <w:rFonts w:cs="Arial"/>
        </w:rPr>
      </w:pPr>
      <w:r w:rsidRPr="00722B69">
        <w:t xml:space="preserve">Strany se dohodly, že platba bude provedena na číslo účtu uvedené </w:t>
      </w:r>
      <w:r w:rsidR="004F495E">
        <w:t>zhotovitel</w:t>
      </w:r>
      <w:r w:rsidRPr="00722B69">
        <w:t>em ve 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>Musí se však jednat o číslo účtu zveřejněné způsobem umožňujícím dálkový přístup podle § 96 zákona č. 235/2004 Sb., o 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143618">
      <w:pPr>
        <w:pStyle w:val="SBSSmlouva"/>
        <w:numPr>
          <w:ilvl w:val="1"/>
          <w:numId w:val="12"/>
        </w:numPr>
        <w:ind w:left="426" w:hanging="426"/>
        <w:rPr>
          <w:rFonts w:cs="Arial"/>
        </w:rPr>
      </w:pPr>
      <w:r w:rsidRPr="00920151">
        <w:t xml:space="preserve">Pokud se stane </w:t>
      </w:r>
      <w:r w:rsidR="004F495E">
        <w:t>zhotovitel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4F495E">
        <w:t>zhotovitel</w:t>
      </w:r>
      <w:r w:rsidRPr="00920151">
        <w:t xml:space="preserve">i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4F495E">
        <w:t>zhotovitel</w:t>
      </w:r>
      <w:r w:rsidRPr="00920151">
        <w:t xml:space="preserve">e a zaplacení ceny bez DPH </w:t>
      </w:r>
      <w:r w:rsidR="004F495E">
        <w:t>zhotovitel</w:t>
      </w:r>
      <w:r w:rsidRPr="00920151">
        <w:t>i bude považováno za splnění závazku objednatele uhradit sjednanou cenu</w:t>
      </w:r>
      <w:r>
        <w:t>.</w:t>
      </w:r>
    </w:p>
    <w:p w:rsidR="007837FB" w:rsidRPr="009B6E94" w:rsidRDefault="007837FB" w:rsidP="00012D88">
      <w:pPr>
        <w:pStyle w:val="JVS2"/>
        <w:numPr>
          <w:ilvl w:val="0"/>
          <w:numId w:val="3"/>
        </w:numPr>
        <w:ind w:left="426" w:hanging="284"/>
      </w:pPr>
      <w:r w:rsidRPr="009B6E94">
        <w:t>Práva a povinnosti smluvních stran</w:t>
      </w:r>
    </w:p>
    <w:p w:rsidR="00761701" w:rsidRPr="00761701" w:rsidRDefault="004F495E" w:rsidP="00143618">
      <w:pPr>
        <w:pStyle w:val="SBSSmlouva"/>
        <w:numPr>
          <w:ilvl w:val="1"/>
          <w:numId w:val="13"/>
        </w:numPr>
        <w:ind w:left="426" w:hanging="426"/>
      </w:pPr>
      <w:r>
        <w:t>Zhotovitel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, </w:t>
      </w:r>
      <w:r w:rsidR="00DE1D21">
        <w:t xml:space="preserve">provést plnění, které je předmětem smlouvy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zhotovitel</w:t>
      </w:r>
      <w:r w:rsidR="00761701" w:rsidRPr="00761701">
        <w:t xml:space="preserve"> odpovědnost za takto provedené práce, dodávky či služby, jako by je provedl sám.</w:t>
      </w:r>
    </w:p>
    <w:p w:rsidR="00761701" w:rsidRPr="00761701" w:rsidRDefault="004F495E" w:rsidP="00143618">
      <w:pPr>
        <w:pStyle w:val="SBSSmlouva"/>
        <w:numPr>
          <w:ilvl w:val="1"/>
          <w:numId w:val="13"/>
        </w:numPr>
        <w:ind w:left="426" w:hanging="426"/>
      </w:pPr>
      <w:r>
        <w:t>Zhotovitel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61701" w:rsidRDefault="00761701" w:rsidP="00143618">
      <w:pPr>
        <w:pStyle w:val="SBSSmlouva"/>
        <w:numPr>
          <w:ilvl w:val="1"/>
          <w:numId w:val="13"/>
        </w:numPr>
        <w:ind w:left="426" w:hanging="426"/>
      </w:pPr>
      <w:r w:rsidRPr="00761701">
        <w:t xml:space="preserve">Objednatel se zavazuje </w:t>
      </w:r>
      <w:r w:rsidR="004F495E">
        <w:t>zhotovitel</w:t>
      </w:r>
      <w:r w:rsidRPr="00761701">
        <w:t xml:space="preserve">i poskytnout součinnost při plnění předmětu této smlouvy, a to v rozsahu, ve kterém lze a způsobem, kterým lze tuto součinnost po objednateli </w:t>
      </w:r>
      <w:r w:rsidRPr="00761701">
        <w:lastRenderedPageBreak/>
        <w:t xml:space="preserve">spravedlivě požadovat dle této smlouvy. </w:t>
      </w:r>
      <w:r w:rsidR="00610D9D">
        <w:t xml:space="preserve">Bude-li </w:t>
      </w:r>
      <w:r w:rsidR="004F495E">
        <w:t>zhotovitel</w:t>
      </w:r>
      <w:r w:rsidR="00610D9D">
        <w:t xml:space="preserve">em požadována po objednateli jakákoliv součinnost dle předchozí věty je povinen ji před započetím jakéhokoliv plnění z této smlouvy dostatečně a prokazatelně specifikovat. V případě, že objednatel nevyvine takto specifikovanou a požadovanou součinnost při plnění dle této smlouvy, může </w:t>
      </w:r>
      <w:r w:rsidR="004F495E">
        <w:t>zhotovitel</w:t>
      </w:r>
      <w:r w:rsidR="00610D9D">
        <w:t xml:space="preserve"> 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4F495E">
        <w:t>zhotovitel</w:t>
      </w:r>
      <w:r w:rsidR="00FC6492">
        <w:t xml:space="preserve">i </w:t>
      </w:r>
      <w:r w:rsidR="00610D9D">
        <w:t>poskytnuta včas.</w:t>
      </w:r>
    </w:p>
    <w:p w:rsidR="00761701" w:rsidRPr="00761701" w:rsidRDefault="00761701" w:rsidP="00143618">
      <w:pPr>
        <w:pStyle w:val="SBSSmlouva"/>
        <w:numPr>
          <w:ilvl w:val="1"/>
          <w:numId w:val="13"/>
        </w:numPr>
        <w:ind w:left="426" w:hanging="426"/>
      </w:pPr>
      <w:r w:rsidRPr="00761701">
        <w:t xml:space="preserve">Technické údaje a doplňující podklady, které si </w:t>
      </w:r>
      <w:r w:rsidR="004F495E">
        <w:t>zhotovitel</w:t>
      </w:r>
      <w:r w:rsidRPr="00761701">
        <w:t xml:space="preserve"> vyžádá jako nezbytný předpoklad pro řádné, včasné a úplné splnění svého závazku poskytne objednatel písemnou formou (pokud se zástupci smluvních stran nedohodnou na jiném způsobu předání takovýchto podkladů) v co nejkratším možném termínu.</w:t>
      </w:r>
    </w:p>
    <w:p w:rsidR="00722B69" w:rsidRPr="00966550" w:rsidRDefault="00722B69" w:rsidP="00143618">
      <w:pPr>
        <w:pStyle w:val="SBSSmlouva"/>
        <w:numPr>
          <w:ilvl w:val="1"/>
          <w:numId w:val="13"/>
        </w:numPr>
        <w:ind w:left="426" w:hanging="426"/>
      </w:pPr>
      <w:r w:rsidRPr="00722B69">
        <w:t>Za objednatele je v technických záležitostech týkajících se předmětu této smlouvy oprávněn s</w:t>
      </w:r>
      <w:r w:rsidR="005E2F0F">
        <w:t>e</w:t>
      </w:r>
      <w:r w:rsidRPr="00722B69">
        <w:t> </w:t>
      </w:r>
      <w:r w:rsidR="004F495E">
        <w:t>zhotovitel</w:t>
      </w:r>
      <w:r w:rsidRPr="00722B69">
        <w:t xml:space="preserve">em jednat </w:t>
      </w:r>
      <w:r w:rsidRPr="00966550">
        <w:t>vedoucí odboru projektů IT služeb a outsourcingu Magistrátu města Ostravy, popřípadě osoba jím pověřená.</w:t>
      </w:r>
    </w:p>
    <w:p w:rsidR="00E94DA7" w:rsidRPr="009B6E94" w:rsidRDefault="00E94DA7" w:rsidP="00012D88">
      <w:pPr>
        <w:pStyle w:val="JVS2"/>
        <w:numPr>
          <w:ilvl w:val="0"/>
          <w:numId w:val="3"/>
        </w:numPr>
        <w:ind w:left="426" w:hanging="284"/>
      </w:pPr>
      <w:r w:rsidRPr="009B6E94">
        <w:t>Ochrana informací</w:t>
      </w:r>
    </w:p>
    <w:p w:rsidR="00196DD9" w:rsidRPr="000E0363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 xml:space="preserve">Smluvní strany se zavazují, že při realizaci předmětu této smlouvy a jejich dodatků budou chránit a utajovat před nepovolanými </w:t>
      </w:r>
      <w:r w:rsidR="00DE7628">
        <w:t xml:space="preserve">(zejména třetími) </w:t>
      </w:r>
      <w:r>
        <w:t>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škodlivý následek pro kteroukoliv smluvní stranu, nebo které některá ze smluvních stran jako chráněné písemně označila a prokazatelně druhé straně oznámila. Chráněné informace mohou být poskytnuty třetím osobám jen s písemným souhlasem dotčené smluvní strany. Dotčená smluvní strana takový souhlas bez zbytečného odkladu vydá, jestliže je to nezbytné pro realizaci této smlouvy nebo jejich dodatků a třetí osoba poskytne dostatečné garance v podobě písemného prohlášení, že nedojde k vyzrazení chráněných informací. Za třetí osoby, podle tohoto ustanovení, nejsou považováni určení pracovníci smluvních stran oprávnění ke styku s chráněnými informacemi ve vazbě na tuto smlouvu nebo osoby, které si jedna ze smluvních stran písemně určí.</w:t>
      </w:r>
    </w:p>
    <w:p w:rsidR="00196DD9" w:rsidRPr="007A3176" w:rsidRDefault="00196DD9" w:rsidP="00143618">
      <w:pPr>
        <w:pStyle w:val="SBSSmlouva"/>
        <w:numPr>
          <w:ilvl w:val="1"/>
          <w:numId w:val="14"/>
        </w:numPr>
        <w:ind w:left="426" w:hanging="426"/>
      </w:pPr>
      <w:r>
        <w:t>Povinnost objednatele dle zákona č. 106/1999 Sb., o svobodném přístupu k informacím, ve znění pozdějších předpisů, není ustanovením odst. 1. tohoto článku dotčena.</w:t>
      </w:r>
    </w:p>
    <w:p w:rsidR="00196DD9" w:rsidRPr="00935B96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 xml:space="preserve">Závazek k ochraně a utajení trvá </w:t>
      </w:r>
      <w:r w:rsidR="00C5627E">
        <w:t xml:space="preserve">i </w:t>
      </w:r>
      <w:r>
        <w:t xml:space="preserve">po </w:t>
      </w:r>
      <w:r w:rsidR="00C5627E">
        <w:t>ukončení smlouvy</w:t>
      </w:r>
      <w:r>
        <w:t>.</w:t>
      </w:r>
    </w:p>
    <w:p w:rsidR="00196DD9" w:rsidRPr="00722B69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>Po ukončení smlouvy může každá ze smluvních stran žádat od druhé strany vrácení všech poskytnutých materiálů, potřebných k realizaci předmětu této smlouvy, jestliže některá ze smluvních stran takto učiní je druhá smluvní strana povinna tyto materiály včetně případných kopií bez zbytečného odkladu vydat.</w:t>
      </w:r>
    </w:p>
    <w:p w:rsidR="000D6C93" w:rsidRPr="009B6E94" w:rsidRDefault="000D6C93" w:rsidP="00012D88">
      <w:pPr>
        <w:pStyle w:val="JVS2"/>
        <w:numPr>
          <w:ilvl w:val="0"/>
          <w:numId w:val="3"/>
        </w:numPr>
        <w:ind w:left="426" w:hanging="284"/>
      </w:pPr>
      <w:r w:rsidRPr="009B6E94">
        <w:t>Převod vlastnictví a převod práv k užití produktů</w:t>
      </w:r>
    </w:p>
    <w:p w:rsidR="005217E7" w:rsidRPr="005217E7" w:rsidRDefault="004F495E" w:rsidP="00143618">
      <w:pPr>
        <w:pStyle w:val="SBSSmlouva"/>
        <w:numPr>
          <w:ilvl w:val="1"/>
          <w:numId w:val="15"/>
        </w:numPr>
        <w:ind w:left="426" w:hanging="426"/>
      </w:pPr>
      <w:r>
        <w:t>Zhotovitel</w:t>
      </w:r>
      <w:r w:rsidR="005217E7" w:rsidRPr="00D506FA">
        <w:t xml:space="preserve"> </w:t>
      </w:r>
      <w:r w:rsidR="005217E7">
        <w:t xml:space="preserve">objednateli garantuje, veškeré programové produkty (počítačové programy) dodané </w:t>
      </w:r>
      <w:r>
        <w:t>zhotovitel</w:t>
      </w:r>
      <w:r w:rsidR="005217E7">
        <w:t>em v rámci plnění této smlouvy jsou v souladu s příslušným ustanovením občanského zákoníku a zákonem č. 121/2000 Sb., o právu autorském, o právech souvisejících s právem autorským a o změně některých zákonů (dále jen „autorský zákon“), ve znění pozdějších předpisů, autorskoprávně bez závad a objednatel se v této souvislosti stává oprávněným uživatelem jejich rozmnoženin a vlastníkem záznamových materiálů, na kterých jsou tyto rozmnoženiny umístěny.</w:t>
      </w:r>
    </w:p>
    <w:p w:rsidR="000D6C93" w:rsidRP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>Převod vlastnického práva z</w:t>
      </w:r>
      <w:r w:rsidR="005E2F0F">
        <w:t>e</w:t>
      </w:r>
      <w:r w:rsidRPr="000D6C93">
        <w:t xml:space="preserve"> </w:t>
      </w:r>
      <w:r w:rsidR="004F495E">
        <w:t>zhotovitel</w:t>
      </w:r>
      <w:r w:rsidRPr="000D6C93">
        <w:t xml:space="preserve">e na objednatele je v rámci celého plnění předmětu této smlouvy realizován úplným zaplacením dohodnuté – fakturované </w:t>
      </w:r>
      <w:r w:rsidR="004F495E">
        <w:t>cen</w:t>
      </w:r>
      <w:r w:rsidR="008C216C">
        <w:t>y</w:t>
      </w:r>
      <w:r w:rsidRPr="000D6C93">
        <w:t xml:space="preserve"> pouze na věci materiální povahy, kterými v této smlouvě jsou: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lastRenderedPageBreak/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fyzická dokumentace, je to uživatelská dokumentace, metodiky a směrnice, které byly vytištěny na papír a dodány objednateli,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</w:p>
    <w:p w:rsidR="000D6C93" w:rsidRP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 xml:space="preserve">Převod práv k užití na všechny </w:t>
      </w:r>
      <w:r w:rsidR="004F495E">
        <w:t>zhotovitel</w:t>
      </w:r>
      <w:r w:rsidRPr="000D6C93">
        <w:t>em dodávané produkty (se zdůrazněním na programové produkty), které mají povahu autorského díla, není touto smlouvou řešen. Objednatel se u všech produktů tohoto charakteru, stává pouze oprávněným uživatelem jejich rozmnoženin a vlastníkem záznamových materiálů, na kterých jsou tyto rozmnoženiny umístěny.</w:t>
      </w:r>
      <w:r w:rsidR="004E4B39">
        <w:t xml:space="preserve"> </w:t>
      </w:r>
      <w:r w:rsidR="004F495E">
        <w:t>Zhotovitel</w:t>
      </w:r>
      <w:r w:rsidR="004E4B39">
        <w:t xml:space="preserve"> prohlašuje, že je oprávněn objednateli poskytnout předmět smlouvy k užití pro účely této smlouvy v souladu s autorským zákonem. </w:t>
      </w:r>
    </w:p>
    <w:p w:rsidR="000D6C93" w:rsidRP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>Objednateli nevznikají k poskytnutým programovým produktům jiná práva než ta, která jsou uvedena v této smlouvě.</w:t>
      </w:r>
    </w:p>
    <w:p w:rsid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 xml:space="preserve">Smlouvou nejsou dotčena další práva </w:t>
      </w:r>
      <w:r w:rsidR="004F495E">
        <w:t>zhotovitel</w:t>
      </w:r>
      <w:r w:rsidRPr="000D6C93">
        <w:t>e, jako vykonavatele majetkových práv ke všem produktům nehmotné povahy, zejména na jejich další distribuci, modifikaci a aktualizaci.</w:t>
      </w:r>
    </w:p>
    <w:p w:rsidR="006C5547" w:rsidRPr="009B6E94" w:rsidRDefault="006C5547" w:rsidP="00012D88">
      <w:pPr>
        <w:pStyle w:val="JVS2"/>
        <w:numPr>
          <w:ilvl w:val="0"/>
          <w:numId w:val="3"/>
        </w:numPr>
        <w:ind w:left="426" w:hanging="284"/>
      </w:pPr>
      <w:r w:rsidRPr="009B6E94">
        <w:t>Odpovědnost za škodu</w:t>
      </w:r>
    </w:p>
    <w:p w:rsidR="00E94DA7" w:rsidRPr="000E0363" w:rsidRDefault="008C216C" w:rsidP="00143618">
      <w:pPr>
        <w:pStyle w:val="SBSSmlouva"/>
        <w:numPr>
          <w:ilvl w:val="1"/>
          <w:numId w:val="16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 jejímu zmírnění</w:t>
      </w:r>
      <w:r>
        <w:t>.</w:t>
      </w:r>
    </w:p>
    <w:p w:rsidR="00E94DA7" w:rsidRPr="00DC00C3" w:rsidRDefault="008C216C" w:rsidP="00143618">
      <w:pPr>
        <w:pStyle w:val="SBSSmlouva"/>
        <w:numPr>
          <w:ilvl w:val="1"/>
          <w:numId w:val="16"/>
        </w:numPr>
        <w:ind w:left="426" w:hanging="426"/>
      </w:pPr>
      <w: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 </w:t>
      </w:r>
      <w:r w:rsidR="004F495E">
        <w:t>Zhotovitel</w:t>
      </w:r>
      <w:r w:rsidRPr="006C5547">
        <w:t xml:space="preserve"> objednateli </w:t>
      </w:r>
      <w:r>
        <w:t>neodpovídá</w:t>
      </w:r>
      <w:r w:rsidRPr="006C5547">
        <w:t xml:space="preserve"> za </w:t>
      </w:r>
      <w:r>
        <w:t>jakékoli škody</w:t>
      </w:r>
      <w:r w:rsidRPr="006C5547">
        <w:t xml:space="preserve"> vzniklé z chybného, neúplného nebo nevčasného užití dodaných produktů pracovníky objednatele</w:t>
      </w:r>
      <w:r w:rsidR="00E94DA7" w:rsidRPr="00DC00C3">
        <w:t>.</w:t>
      </w:r>
    </w:p>
    <w:p w:rsidR="00E94DA7" w:rsidRPr="006C5547" w:rsidRDefault="008C216C" w:rsidP="00143618">
      <w:pPr>
        <w:pStyle w:val="SBSSmlouva"/>
        <w:numPr>
          <w:ilvl w:val="1"/>
          <w:numId w:val="16"/>
        </w:numPr>
        <w:ind w:left="426" w:hanging="426"/>
        <w:rPr>
          <w:rFonts w:cs="Arial"/>
          <w:szCs w:val="22"/>
        </w:rPr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6C5547">
        <w:rPr>
          <w:rFonts w:cs="Arial"/>
          <w:szCs w:val="22"/>
        </w:rPr>
        <w:t>.</w:t>
      </w:r>
    </w:p>
    <w:p w:rsidR="00E94DA7" w:rsidRDefault="004F495E" w:rsidP="00143618">
      <w:pPr>
        <w:pStyle w:val="SBSSmlouva"/>
        <w:numPr>
          <w:ilvl w:val="1"/>
          <w:numId w:val="16"/>
        </w:numPr>
        <w:ind w:left="426" w:hanging="426"/>
      </w:pPr>
      <w:r>
        <w:t>Zhotovitel</w:t>
      </w:r>
      <w:r w:rsidR="00E94DA7" w:rsidRPr="006C5547">
        <w:t xml:space="preserve"> objednateli dále neručí za komplex informačních technologií, na kterých jsou dodané programové produkty provozovány, a neodpovídá ani za škody a chyby vzniklé chybou dílčích částí nebo celého komplexu těchto informačních technologií, pokud škoda vzniklá na těchto informačních technologiích nebyla prokazatelně způsobena provozem programových produktů </w:t>
      </w:r>
      <w:r>
        <w:t>zhotovitel</w:t>
      </w:r>
      <w:r w:rsidR="00E94DA7" w:rsidRPr="006C5547">
        <w:t>em dodaných.</w:t>
      </w:r>
    </w:p>
    <w:p w:rsidR="00F6664E" w:rsidRPr="009B6E94" w:rsidRDefault="00F6664E" w:rsidP="00012D88">
      <w:pPr>
        <w:pStyle w:val="JVS2"/>
        <w:numPr>
          <w:ilvl w:val="0"/>
          <w:numId w:val="3"/>
        </w:numPr>
        <w:ind w:left="426" w:hanging="284"/>
      </w:pPr>
      <w:r w:rsidRPr="009B6E94">
        <w:t>Záruční doba a odpovědnost za vady</w:t>
      </w:r>
      <w:r w:rsidR="00615B86" w:rsidRPr="009B6E94">
        <w:t xml:space="preserve"> v záruční době 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Zhotovitelem</w:t>
      </w:r>
      <w:r w:rsidR="00E2473B" w:rsidRPr="00F6664E">
        <w:t xml:space="preserve"> poskytnuté práce, dodávky nebo služby mají vady, jestliže jejich provedení neodpovídá</w:t>
      </w:r>
      <w:r w:rsidR="00E2473B">
        <w:t xml:space="preserve"> účelu smlouvy a</w:t>
      </w:r>
      <w:r w:rsidR="00E2473B" w:rsidRPr="00F6664E">
        <w:t xml:space="preserve"> </w:t>
      </w:r>
      <w:r w:rsidR="00E2473B" w:rsidRPr="001746DE">
        <w:t>požadavkům uvedeným ve smlouvě</w:t>
      </w:r>
      <w:r w:rsidR="00E2473B" w:rsidRPr="00F6664E">
        <w:t>, příslušným právním předpisům, normám nebo dokumentaci, vztahující</w:t>
      </w:r>
      <w:r w:rsidR="00E2473B">
        <w:t>ch</w:t>
      </w:r>
      <w:r w:rsidR="00E2473B" w:rsidRPr="00F6664E">
        <w:t xml:space="preserve"> se k jejich provedení.</w:t>
      </w:r>
    </w:p>
    <w:p w:rsidR="00E2473B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F6664E">
        <w:t xml:space="preserve">Nedohodnou-li se smluvní strany jinak, zavazuje se objednatel veškeré zjištěné vady </w:t>
      </w:r>
      <w:r>
        <w:t xml:space="preserve">v záruční době (dále jen „vady“) </w:t>
      </w:r>
      <w:r w:rsidRPr="00F6664E">
        <w:t xml:space="preserve">nahlásit </w:t>
      </w:r>
      <w:r w:rsidR="00166E95">
        <w:t>zhotoviteli</w:t>
      </w:r>
      <w:r w:rsidRPr="00F6664E">
        <w:t xml:space="preserve"> neprodleně po jejich zjištění</w:t>
      </w:r>
      <w:r>
        <w:t>.</w:t>
      </w:r>
    </w:p>
    <w:p w:rsidR="00E2473B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D5F98">
        <w:lastRenderedPageBreak/>
        <w:t xml:space="preserve">Objednatel se zavazuje, že vyvine veškerou potřebnou součinnost </w:t>
      </w:r>
      <w:r>
        <w:t xml:space="preserve">při odstraňování závad </w:t>
      </w:r>
      <w:r w:rsidRPr="00CD5F98">
        <w:t>a bude spolupracovat s</w:t>
      </w:r>
      <w:r w:rsidR="00166E95">
        <w:t>e</w:t>
      </w:r>
      <w:r w:rsidRPr="00CD5F98">
        <w:t xml:space="preserve"> </w:t>
      </w:r>
      <w:r w:rsidR="00166E95">
        <w:t>zhotovitelem</w:t>
      </w:r>
      <w:r>
        <w:t xml:space="preserve"> </w:t>
      </w:r>
      <w:r w:rsidRPr="00CD5F98">
        <w:t>na detailním a podrobném popisu požadavku tak, aby bylo možné určit jeho příčinu.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</w:t>
      </w:r>
      <w:r w:rsidR="00E2473B" w:rsidRPr="00F6664E">
        <w:t xml:space="preserve"> neodpovídá za vady a </w:t>
      </w:r>
      <w:r w:rsidR="00E2473B">
        <w:t>újmy</w:t>
      </w:r>
      <w:r w:rsidR="00E2473B" w:rsidRPr="00F6664E">
        <w:t xml:space="preserve">, které byly způsobeny nesprávným užitím výsledků poskytnutých </w:t>
      </w:r>
      <w:r>
        <w:t>zhotovitelem</w:t>
      </w:r>
      <w:r w:rsidR="00E2473B" w:rsidRPr="00F6664E">
        <w:t xml:space="preserve"> podle této smlouvy, ani </w:t>
      </w:r>
      <w:r w:rsidR="00E2473B" w:rsidRPr="001746DE">
        <w:t xml:space="preserve">za vady které byly způsobeny jinými příčinami a které nevyplývají z výsledků poskytnutých </w:t>
      </w:r>
      <w:r>
        <w:t>zhotovitelem</w:t>
      </w:r>
      <w:r w:rsidR="00E2473B" w:rsidRPr="001746DE">
        <w:t xml:space="preserve"> podle této smlouvy</w:t>
      </w:r>
      <w:r w:rsidR="00E2473B" w:rsidRPr="00F6664E">
        <w:t xml:space="preserve">. 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proofErr w:type="gramStart"/>
      <w:r>
        <w:t>Zhotovitel</w:t>
      </w:r>
      <w:proofErr w:type="gramEnd"/>
      <w:r w:rsidR="00E2473B">
        <w:t xml:space="preserve"> neodpovídá zejména za vady, </w:t>
      </w:r>
      <w:proofErr w:type="gramStart"/>
      <w:r w:rsidR="00E2473B" w:rsidRPr="00F6664E">
        <w:t>které:</w:t>
      </w:r>
      <w:proofErr w:type="gramEnd"/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byly způsobeny nesprávnými podklady nebo informacemi poskytnutými objednatelem;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neodborným zacházením objednatele nebo nedodržením</w:t>
      </w:r>
      <w:r>
        <w:rPr>
          <w:sz w:val="22"/>
          <w:szCs w:val="22"/>
        </w:rPr>
        <w:t xml:space="preserve"> </w:t>
      </w:r>
      <w:r w:rsidR="00166E95">
        <w:rPr>
          <w:sz w:val="22"/>
          <w:szCs w:val="22"/>
        </w:rPr>
        <w:t>zhotovitelem</w:t>
      </w:r>
      <w:r>
        <w:rPr>
          <w:sz w:val="22"/>
          <w:szCs w:val="22"/>
        </w:rPr>
        <w:t xml:space="preserve"> předané dokumentace dle této smlouvy</w:t>
      </w:r>
      <w:r w:rsidRPr="00C914C7">
        <w:rPr>
          <w:sz w:val="22"/>
          <w:szCs w:val="22"/>
        </w:rPr>
        <w:t>;</w:t>
      </w:r>
    </w:p>
    <w:p w:rsidR="00E2473B" w:rsidRPr="005D5FFA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způsobila třetí osoba</w:t>
      </w:r>
      <w:r>
        <w:rPr>
          <w:sz w:val="22"/>
          <w:szCs w:val="22"/>
        </w:rPr>
        <w:t>; za třetí osobu dle této smlouvy nejsou považováni řádně proškolení zaměstnanci objednatele</w:t>
      </w:r>
      <w:r w:rsidRPr="005D5FFA">
        <w:rPr>
          <w:sz w:val="22"/>
          <w:szCs w:val="22"/>
        </w:rPr>
        <w:t>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neodvratitelnou okolností</w:t>
      </w:r>
      <w:r>
        <w:rPr>
          <w:sz w:val="22"/>
          <w:szCs w:val="22"/>
        </w:rPr>
        <w:t xml:space="preserve"> či událostí</w:t>
      </w:r>
      <w:r w:rsidRPr="00C914C7">
        <w:rPr>
          <w:sz w:val="22"/>
          <w:szCs w:val="22"/>
        </w:rPr>
        <w:t>.</w:t>
      </w:r>
    </w:p>
    <w:p w:rsidR="00E2473B" w:rsidRPr="00C914C7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</w:t>
      </w:r>
      <w:r w:rsidR="00E2473B" w:rsidRPr="00C914C7">
        <w:t xml:space="preserve"> odpovídá za vady </w:t>
      </w:r>
      <w:r w:rsidR="00E2473B">
        <w:t xml:space="preserve">vyskytnuvší se </w:t>
      </w:r>
      <w:r w:rsidR="00E2473B" w:rsidRPr="00C914C7">
        <w:t>v záruční době. Za vady, které se projevily po záruční době</w:t>
      </w:r>
      <w:r w:rsidR="00E2473B">
        <w:t>,</w:t>
      </w:r>
      <w:r w:rsidR="00E2473B" w:rsidRPr="00C914C7">
        <w:t xml:space="preserve"> odpovídá </w:t>
      </w:r>
      <w:r>
        <w:t>zhotovitel</w:t>
      </w:r>
      <w:r w:rsidR="00E2473B" w:rsidRPr="00C914C7">
        <w:t xml:space="preserve"> jen tehdy, pokud jejich příčinou bylo porušení jeho povinností.</w:t>
      </w:r>
    </w:p>
    <w:p w:rsidR="00E2473B" w:rsidRPr="00C914C7" w:rsidRDefault="00E2473B" w:rsidP="00043108">
      <w:pPr>
        <w:pStyle w:val="SBSSmlouva"/>
        <w:numPr>
          <w:ilvl w:val="1"/>
          <w:numId w:val="33"/>
        </w:numPr>
        <w:ind w:left="426" w:hanging="426"/>
      </w:pPr>
      <w:bookmarkStart w:id="4" w:name="_Ref254622852"/>
      <w:r w:rsidRPr="00C914C7">
        <w:t xml:space="preserve">V návaznosti na tato ustanovení se smluvní strany dohodly na </w:t>
      </w:r>
      <w:r>
        <w:t xml:space="preserve">záruční době na veškeré práce </w:t>
      </w:r>
      <w:r w:rsidRPr="00C914C7">
        <w:t xml:space="preserve">a služby </w:t>
      </w:r>
      <w:r w:rsidR="00166E95">
        <w:t>zhotovitelem</w:t>
      </w:r>
      <w:r w:rsidRPr="00C914C7">
        <w:t xml:space="preserve"> provedené pro řádné a úplné splnění předmětu této smlouvy</w:t>
      </w:r>
      <w:r>
        <w:t xml:space="preserve"> v </w:t>
      </w:r>
      <w:r w:rsidRPr="00C85E3D">
        <w:t xml:space="preserve">trvání </w:t>
      </w:r>
      <w:r w:rsidR="00FC553F" w:rsidRPr="00C85E3D">
        <w:t>12</w:t>
      </w:r>
      <w:r w:rsidRPr="00C85E3D">
        <w:t xml:space="preserve"> měsíců</w:t>
      </w:r>
      <w:r w:rsidRPr="00C914C7">
        <w:t xml:space="preserve"> od jejich předání a převzetí bez vad</w:t>
      </w:r>
      <w:r w:rsidR="00FE6EF3">
        <w:t>.</w:t>
      </w:r>
      <w:r>
        <w:t xml:space="preserve"> V této době </w:t>
      </w:r>
      <w:r w:rsidR="00166E95">
        <w:t>zhotovitel</w:t>
      </w:r>
      <w:r>
        <w:t xml:space="preserve"> garantuje, že implementované produkty </w:t>
      </w:r>
      <w:r w:rsidRPr="00C914C7">
        <w:t xml:space="preserve">budou vykazovat </w:t>
      </w:r>
      <w:r w:rsidRPr="001746DE">
        <w:t>v dokumentaci k jejich užití popsané vlastnosti</w:t>
      </w:r>
      <w:r w:rsidRPr="00C914C7">
        <w:t xml:space="preserve"> a možnost užití k účelu popsanému v této smlouvě, dokumentaci, a že v těchto vlastnostech a způsobech užití nebudou vykazovat žádné vady.</w:t>
      </w:r>
      <w:bookmarkEnd w:id="4"/>
    </w:p>
    <w:p w:rsidR="00E2473B" w:rsidRPr="00C914C7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914C7">
        <w:t xml:space="preserve">Objednatel je povinen umožnit </w:t>
      </w:r>
      <w:r w:rsidR="00166E95">
        <w:t>zhotoviteli</w:t>
      </w:r>
      <w:r w:rsidRPr="00C914C7">
        <w:t xml:space="preserve"> odstranění vady.</w:t>
      </w:r>
    </w:p>
    <w:p w:rsidR="00E2473B" w:rsidRPr="000A2AE5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914C7">
        <w:t xml:space="preserve">Provedenou opravu vady </w:t>
      </w:r>
      <w:r w:rsidR="00166E95">
        <w:t>zhotovitel</w:t>
      </w:r>
      <w:r w:rsidRPr="00C914C7">
        <w:t xml:space="preserve"> objednateli předá písemným zápisem.</w:t>
      </w:r>
      <w:r>
        <w:t xml:space="preserve"> </w:t>
      </w:r>
      <w:r w:rsidRPr="000A2AE5">
        <w:t xml:space="preserve">Na provedenou opravu poskytne </w:t>
      </w:r>
      <w:r w:rsidR="00166E95">
        <w:t>zhotovitel</w:t>
      </w:r>
      <w:r w:rsidRPr="000A2AE5">
        <w:t xml:space="preserve"> záruku ve stejné  délce jako v odst.</w:t>
      </w:r>
      <w:r w:rsidR="0094407E">
        <w:t xml:space="preserve"> </w:t>
      </w:r>
      <w:r w:rsidR="00D42D06">
        <w:t>7</w:t>
      </w:r>
      <w:r w:rsidRPr="000A2AE5">
        <w:t>.</w:t>
      </w:r>
      <w:r>
        <w:t xml:space="preserve"> </w:t>
      </w:r>
      <w:r w:rsidRPr="000A2AE5">
        <w:t>tohoto článku smlouvy.</w:t>
      </w:r>
    </w:p>
    <w:p w:rsidR="00E2473B" w:rsidRPr="005330FE" w:rsidRDefault="00E2473B" w:rsidP="00D42D06">
      <w:pPr>
        <w:pStyle w:val="SBSSmlouva"/>
        <w:numPr>
          <w:ilvl w:val="1"/>
          <w:numId w:val="33"/>
        </w:numPr>
        <w:ind w:left="426" w:hanging="426"/>
      </w:pPr>
      <w:r w:rsidRPr="00096B7E">
        <w:t xml:space="preserve">Smluvní strany se dohodly, že objednatel je povinen zajistit pro </w:t>
      </w:r>
      <w:r w:rsidR="00300CEA" w:rsidRPr="00096B7E">
        <w:t>odstranění vad</w:t>
      </w:r>
      <w:r w:rsidRPr="00096B7E">
        <w:t xml:space="preserve"> technické podmínky dálkového přístupu pro pracovníky </w:t>
      </w:r>
      <w:r w:rsidR="00166E95" w:rsidRPr="00096B7E">
        <w:t>zhotovitele</w:t>
      </w:r>
      <w:r w:rsidRPr="00096B7E">
        <w:t xml:space="preserve"> a to buď dlouhodobě, nebo pro každý jednotlivý případ požadavku na servisní zásah. Formu zabezpečení definuje objednatel.</w:t>
      </w:r>
    </w:p>
    <w:p w:rsidR="008C6A66" w:rsidRPr="009B6E94" w:rsidRDefault="008C6A66" w:rsidP="00012D88">
      <w:pPr>
        <w:pStyle w:val="JVS2"/>
        <w:numPr>
          <w:ilvl w:val="0"/>
          <w:numId w:val="3"/>
        </w:numPr>
        <w:ind w:left="426" w:hanging="284"/>
      </w:pPr>
      <w:r w:rsidRPr="009B6E94">
        <w:t>Sankční ujednání</w:t>
      </w:r>
    </w:p>
    <w:p w:rsidR="0021213D" w:rsidRDefault="0021213D" w:rsidP="00143618">
      <w:pPr>
        <w:pStyle w:val="SBSSmlouva"/>
        <w:numPr>
          <w:ilvl w:val="1"/>
          <w:numId w:val="18"/>
        </w:numPr>
        <w:ind w:left="426" w:hanging="426"/>
      </w:pPr>
      <w:r>
        <w:t xml:space="preserve">V případě nedodržení termínu doby plnění dle této smlouvy ze strany </w:t>
      </w:r>
      <w:r w:rsidR="004F495E">
        <w:t>zhotovitel</w:t>
      </w:r>
      <w:r>
        <w:t xml:space="preserve">e, je </w:t>
      </w:r>
      <w:r w:rsidR="004F495E">
        <w:t>zhotovitel</w:t>
      </w:r>
      <w:r>
        <w:t xml:space="preserve"> povinen zaplatit objednateli smluvní pokutu ve výši </w:t>
      </w:r>
      <w:r w:rsidRPr="00C85E3D">
        <w:t>0,</w:t>
      </w:r>
      <w:r w:rsidR="008E67B4" w:rsidRPr="00C85E3D">
        <w:t>05</w:t>
      </w:r>
      <w:r w:rsidRPr="00C85E3D">
        <w:t xml:space="preserve"> %</w:t>
      </w:r>
      <w:r>
        <w:t xml:space="preserve"> z</w:t>
      </w:r>
      <w:r w:rsidR="00A64A4F">
        <w:t xml:space="preserve"> c</w:t>
      </w:r>
      <w:r w:rsidR="004F495E">
        <w:t>en</w:t>
      </w:r>
      <w:r w:rsidR="00B71836">
        <w:t xml:space="preserve">y </w:t>
      </w:r>
      <w:r>
        <w:t xml:space="preserve">předmětu plnění </w:t>
      </w:r>
      <w:r w:rsidR="00A64A4F">
        <w:t xml:space="preserve">bez DPH </w:t>
      </w:r>
      <w:r>
        <w:t>této smlouvy dle článku V</w:t>
      </w:r>
      <w:r w:rsidR="00C00C92">
        <w:t>I</w:t>
      </w:r>
      <w:r>
        <w:t>.</w:t>
      </w:r>
      <w:r w:rsidR="00B71836">
        <w:t xml:space="preserve"> odst.</w:t>
      </w:r>
      <w:r w:rsidR="00C00C92">
        <w:t xml:space="preserve"> </w:t>
      </w:r>
      <w:r w:rsidR="00B71836">
        <w:t>1</w:t>
      </w:r>
      <w:r w:rsidR="00C00C92">
        <w:t>.,</w:t>
      </w:r>
      <w:r w:rsidR="0044224B">
        <w:t xml:space="preserve"> za</w:t>
      </w:r>
      <w:r w:rsidR="0044224B" w:rsidRPr="008C6A66">
        <w:t xml:space="preserve"> každý i započatý den prodlení a za každý jednotlivý případ</w:t>
      </w:r>
      <w:r w:rsidR="0044224B">
        <w:t>.</w:t>
      </w:r>
    </w:p>
    <w:p w:rsidR="00E94DA7" w:rsidRPr="008C6A66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8C6A66">
        <w:t xml:space="preserve">Pro případ prodlení se zaplacením dohodnuté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Pr="008C6A66">
        <w:t>v rozporu s platebními podmínkami sjednanými v této smlouvě, je objednatel povinen zaplatit úrok z prodlení ve výši 0,</w:t>
      </w:r>
      <w:r w:rsidR="008E67B4">
        <w:t>05</w:t>
      </w:r>
      <w:r w:rsidR="00B448C2" w:rsidRPr="008C6A66">
        <w:t xml:space="preserve"> </w:t>
      </w:r>
      <w:r w:rsidRPr="008C6A66">
        <w:t>%</w:t>
      </w:r>
      <w:r w:rsidR="00DA2F07">
        <w:t xml:space="preserve"> </w:t>
      </w:r>
      <w:r w:rsidRPr="008C6A66">
        <w:t xml:space="preserve">z nezaplacené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="00FE6EF3">
        <w:t xml:space="preserve">bez DPH </w:t>
      </w:r>
      <w:r w:rsidRPr="008C6A66">
        <w:t>za každý i započatý den prodlení a za každý jednotlivý případ.</w:t>
      </w:r>
    </w:p>
    <w:p w:rsidR="00E94DA7" w:rsidRPr="00600162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600162"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E94DA7" w:rsidRPr="00EF07B3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se nezapočítávají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je objednatel oprávněn započíst proti pohledávce </w:t>
      </w:r>
      <w:r w:rsidR="004F495E">
        <w:t>zhotovitel</w:t>
      </w:r>
      <w:r w:rsidRPr="00EF07B3">
        <w:t>e.</w:t>
      </w:r>
    </w:p>
    <w:p w:rsidR="00625E0C" w:rsidRPr="009B6E94" w:rsidRDefault="00625E0C" w:rsidP="00012D88">
      <w:pPr>
        <w:pStyle w:val="JVS2"/>
        <w:numPr>
          <w:ilvl w:val="0"/>
          <w:numId w:val="3"/>
        </w:numPr>
        <w:ind w:left="426" w:hanging="284"/>
      </w:pPr>
      <w:r w:rsidRPr="009B6E94">
        <w:lastRenderedPageBreak/>
        <w:t>Závěrečná ustanovení</w:t>
      </w:r>
    </w:p>
    <w:p w:rsidR="00C914C7" w:rsidRPr="00C914C7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 xml:space="preserve">Doložka platnosti právního </w:t>
      </w:r>
      <w:r w:rsidR="00FE6EF3">
        <w:t xml:space="preserve">jednání </w:t>
      </w:r>
      <w:r w:rsidRPr="00C914C7">
        <w:t xml:space="preserve">dle § 41 zákona č. 128/2000 Sb., o obcích (obecní zřízení), ve znění pozdějších předpisů: </w:t>
      </w:r>
      <w:r w:rsidR="00782BDA" w:rsidRPr="00C914C7">
        <w:t>O</w:t>
      </w:r>
      <w:r w:rsidR="00782BDA">
        <w:t xml:space="preserve"> </w:t>
      </w:r>
      <w:r w:rsidR="00782BDA" w:rsidRPr="00C914C7">
        <w:t xml:space="preserve">uzavření této smlouvy rozhodla rada města svým usnesením </w:t>
      </w:r>
      <w:r w:rsidR="00782BDA">
        <w:t>………….</w:t>
      </w:r>
      <w:r w:rsidR="00782BDA" w:rsidRPr="00C914C7">
        <w:t xml:space="preserve"> </w:t>
      </w:r>
      <w:proofErr w:type="gramStart"/>
      <w:r w:rsidR="00782BDA" w:rsidRPr="00C914C7">
        <w:t>ze</w:t>
      </w:r>
      <w:proofErr w:type="gramEnd"/>
      <w:r w:rsidR="00782BDA" w:rsidRPr="00C914C7">
        <w:t xml:space="preserve"> dne </w:t>
      </w:r>
      <w:r w:rsidR="00782BDA">
        <w:t>……………</w:t>
      </w:r>
      <w:r w:rsidR="00782BDA" w:rsidRPr="00C914C7">
        <w:t xml:space="preserve">. </w:t>
      </w:r>
      <w:r w:rsidR="008721E7">
        <w:t>, kterým bylo rozhodnuto o zadání veřejné zakázky malého rozsahu.</w:t>
      </w:r>
    </w:p>
    <w:p w:rsidR="00C914C7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 xml:space="preserve">Smlouva nabývá účinnosti dnem uzavření. </w:t>
      </w:r>
    </w:p>
    <w:p w:rsidR="00782BDA" w:rsidRDefault="00782BDA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997FD5">
        <w:t>Dle § 1765 zák. č. 89/2012 Sb., občanský zákoník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</w:p>
    <w:p w:rsidR="00782BDA" w:rsidRDefault="009C346D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782BDA" w:rsidRDefault="00782BDA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997FD5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</w:t>
      </w:r>
      <w:r>
        <w:t>.</w:t>
      </w:r>
    </w:p>
    <w:p w:rsidR="00C914C7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 xml:space="preserve">Smluvní vztah lze ukončit písemnou dohodou. </w:t>
      </w:r>
    </w:p>
    <w:p w:rsidR="003C0C0B" w:rsidRPr="000B6745" w:rsidRDefault="003C0C0B" w:rsidP="00143618">
      <w:pPr>
        <w:pStyle w:val="SBSSmlouva"/>
        <w:numPr>
          <w:ilvl w:val="1"/>
          <w:numId w:val="19"/>
        </w:numPr>
        <w:ind w:left="426" w:hanging="426"/>
        <w:rPr>
          <w:szCs w:val="22"/>
        </w:rPr>
      </w:pPr>
      <w:r w:rsidRPr="008341E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</w:t>
      </w:r>
      <w:r w:rsidR="006B3B47">
        <w:t>ornění ve lhůtě třiceti (</w:t>
      </w:r>
      <w:proofErr w:type="gramStart"/>
      <w:r w:rsidR="006B3B47">
        <w:t>30ti</w:t>
      </w:r>
      <w:proofErr w:type="gramEnd"/>
      <w:r w:rsidR="006B3B47">
        <w:t xml:space="preserve">) </w:t>
      </w:r>
      <w:r w:rsidRPr="008341EA">
        <w:t>dnů.</w:t>
      </w:r>
    </w:p>
    <w:p w:rsidR="000B6745" w:rsidRPr="007B6F53" w:rsidRDefault="000B6745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 xml:space="preserve">V případě zániku závazku před jeho řádným splněním je </w:t>
      </w:r>
      <w:r w:rsidR="004F495E">
        <w:t>zhotovitel</w:t>
      </w:r>
      <w:r>
        <w:t xml:space="preserve"> povinen ihned předat objednateli nedokončené plnění včetně věcí, které opatřil a které jsou součástí předmětu této smlouvy a uhradit případně vzniklou škodu. Objednatel je povinen uhradit </w:t>
      </w:r>
      <w:r w:rsidR="004F495E">
        <w:t>zhotovitel</w:t>
      </w:r>
      <w:r>
        <w:t>i cenu věcí, které opatřil a které se staly součástí předmětu této smlouvy. Smluvní strany uzavřou dohodu, ve které upraví vzájemná práva a povinnosti.</w:t>
      </w:r>
    </w:p>
    <w:p w:rsidR="006B3B47" w:rsidRDefault="006B3B47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BF7661">
        <w:t>Ukáže-li se některé z ustanovení této smlouvy zdánlivým (nicotným), posoudí se vliv této vady na ostatní ustanovení smlouvy obdobně podle § 576 občanského zákoníku</w:t>
      </w:r>
      <w:r>
        <w:t>.</w:t>
      </w:r>
    </w:p>
    <w:p w:rsidR="003C0C0B" w:rsidRPr="007B6F53" w:rsidRDefault="004F495E" w:rsidP="00143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3C0C0B" w:rsidRPr="007B6F53">
        <w:t xml:space="preserve"> nemůže bez souhlasu objednatele postoupit svá práva a povinnosti plynoucí ze smlouvy třetí osob</w:t>
      </w:r>
      <w:r w:rsidR="00600162">
        <w:t>ě ani není oprávněn tuto smlouvu postoupit.</w:t>
      </w:r>
    </w:p>
    <w:p w:rsidR="00C914C7" w:rsidRPr="006B3B47" w:rsidRDefault="004F495E" w:rsidP="00143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C914C7" w:rsidRPr="003C0C0B">
        <w:t xml:space="preserve"> se zavazuje účastnit se na základě pozvánky objednatele všech jednání týkajících se předmětu této smlouvy.</w:t>
      </w:r>
    </w:p>
    <w:p w:rsidR="003C0C0B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092A95"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4B19C2" w:rsidRDefault="004F495E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>Zhotovitel</w:t>
      </w:r>
      <w:r w:rsidR="004B19C2">
        <w:t xml:space="preserve"> je povinen poskytovat objednateli veškeré informace, doklady apod. písemnou formou.</w:t>
      </w:r>
    </w:p>
    <w:p w:rsidR="003C0C0B" w:rsidRPr="007B6F53" w:rsidRDefault="003C0C0B" w:rsidP="00143618">
      <w:pPr>
        <w:pStyle w:val="SBSSmlouva"/>
        <w:numPr>
          <w:ilvl w:val="1"/>
          <w:numId w:val="19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795BFE" w:rsidRDefault="000F104E" w:rsidP="00143618">
      <w:pPr>
        <w:pStyle w:val="SBSSmlouva"/>
        <w:numPr>
          <w:ilvl w:val="1"/>
          <w:numId w:val="19"/>
        </w:numPr>
        <w:ind w:left="426" w:hanging="426"/>
      </w:pPr>
      <w:r>
        <w:lastRenderedPageBreak/>
        <w:t>Smlouva je vyhotovena v</w:t>
      </w:r>
      <w:r w:rsidR="006B3B47">
        <w:t>e</w:t>
      </w:r>
      <w:r>
        <w:t> </w:t>
      </w:r>
      <w:r w:rsidR="006B3B47">
        <w:t>třech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4F495E">
        <w:t>zhotovitel</w:t>
      </w:r>
      <w:r>
        <w:t xml:space="preserve"> jedno</w:t>
      </w:r>
      <w:r w:rsidR="00C914C7" w:rsidRPr="003C0C0B">
        <w:t xml:space="preserve"> vyhotovení.</w:t>
      </w:r>
    </w:p>
    <w:p w:rsidR="00795BFE" w:rsidRDefault="00795BFE" w:rsidP="00143618">
      <w:pPr>
        <w:pStyle w:val="SBSSmlouva"/>
        <w:numPr>
          <w:ilvl w:val="1"/>
          <w:numId w:val="19"/>
        </w:numPr>
        <w:ind w:left="426" w:hanging="426"/>
      </w:pPr>
      <w:r w:rsidRPr="009C6C9F">
        <w:t>Smluvní strany shodně prohlašují, že si tuto smlouvu před jejím podepsáním přečetly, a že s jejím obsahem souhlasí.</w:t>
      </w:r>
    </w:p>
    <w:p w:rsidR="006B3B47" w:rsidRDefault="00795BFE" w:rsidP="00143618">
      <w:pPr>
        <w:pStyle w:val="SBSSmlouva"/>
        <w:numPr>
          <w:ilvl w:val="1"/>
          <w:numId w:val="19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6B3B47" w:rsidRDefault="009A7FC5" w:rsidP="00883DA1">
      <w:pPr>
        <w:pStyle w:val="SBSSmlouva"/>
        <w:numPr>
          <w:ilvl w:val="0"/>
          <w:numId w:val="0"/>
        </w:numPr>
        <w:spacing w:before="60"/>
        <w:ind w:left="709"/>
      </w:pPr>
      <w:r>
        <w:t xml:space="preserve">Příloha č. 1 – </w:t>
      </w:r>
      <w:r w:rsidR="00D42D06">
        <w:t>Podrobná cenová specifikace</w:t>
      </w:r>
    </w:p>
    <w:p w:rsidR="00BD6DC5" w:rsidRDefault="00BD6D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9A7FC5" w:rsidRDefault="009A7F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Default="0058420D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Pr="00FD60C1" w:rsidRDefault="0058420D" w:rsidP="0058420D">
      <w:pPr>
        <w:pStyle w:val="SBSSmlouva"/>
        <w:numPr>
          <w:ilvl w:val="0"/>
          <w:numId w:val="0"/>
        </w:numPr>
        <w:spacing w:before="0"/>
        <w:rPr>
          <w:sz w:val="18"/>
          <w:szCs w:val="16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rFonts w:cs="Arial"/>
          <w:b/>
        </w:rPr>
      </w:pPr>
      <w:r w:rsidRPr="00FD60C1">
        <w:rPr>
          <w:rFonts w:cs="Arial"/>
          <w:b/>
          <w:sz w:val="22"/>
        </w:rPr>
        <w:t>Za objednatele</w:t>
      </w:r>
      <w:r w:rsidRPr="00FD60C1">
        <w:rPr>
          <w:rFonts w:cs="Arial"/>
          <w:b/>
          <w:sz w:val="22"/>
        </w:rPr>
        <w:tab/>
      </w:r>
      <w:r w:rsidRPr="005E4788">
        <w:rPr>
          <w:rFonts w:cs="Arial"/>
          <w:b/>
        </w:rPr>
        <w:t>Za</w:t>
      </w:r>
      <w:r>
        <w:rPr>
          <w:rFonts w:cs="Arial"/>
          <w:b/>
        </w:rPr>
        <w:t xml:space="preserve"> </w:t>
      </w:r>
      <w:r w:rsidR="004F495E">
        <w:rPr>
          <w:rFonts w:cs="Arial"/>
          <w:b/>
        </w:rPr>
        <w:t>zhotovitel</w:t>
      </w:r>
      <w:r>
        <w:rPr>
          <w:rFonts w:cs="Arial"/>
          <w:b/>
        </w:rPr>
        <w:t xml:space="preserve">e </w:t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FD60C1" w:rsidRDefault="008F3CF3" w:rsidP="008F3CF3">
      <w:pPr>
        <w:tabs>
          <w:tab w:val="left" w:pos="0"/>
          <w:tab w:val="left" w:pos="4990"/>
        </w:tabs>
        <w:rPr>
          <w:b/>
          <w:sz w:val="22"/>
          <w:szCs w:val="22"/>
        </w:rPr>
      </w:pPr>
      <w:r w:rsidRPr="00FD60C1">
        <w:rPr>
          <w:sz w:val="22"/>
          <w:szCs w:val="22"/>
        </w:rPr>
        <w:t>zmocněnec</w:t>
      </w:r>
      <w:r w:rsidR="00773A37" w:rsidRPr="00FD60C1">
        <w:rPr>
          <w:b/>
          <w:sz w:val="22"/>
          <w:szCs w:val="22"/>
        </w:rPr>
        <w:t xml:space="preserve"> </w:t>
      </w:r>
      <w:r w:rsidR="004F3BD8" w:rsidRPr="00FD60C1">
        <w:rPr>
          <w:b/>
          <w:sz w:val="22"/>
          <w:szCs w:val="22"/>
        </w:rPr>
        <w:t>Mgr. Kateřina Šebestová</w:t>
      </w:r>
      <w:r w:rsidR="00773A37" w:rsidRPr="00FD60C1">
        <w:rPr>
          <w:b/>
          <w:sz w:val="22"/>
          <w:szCs w:val="22"/>
        </w:rPr>
        <w:tab/>
      </w:r>
      <w:proofErr w:type="spellStart"/>
      <w:r w:rsidR="00FD60C1" w:rsidRPr="00FD60C1">
        <w:rPr>
          <w:b/>
          <w:sz w:val="22"/>
          <w:szCs w:val="22"/>
        </w:rPr>
        <w:t>Tit</w:t>
      </w:r>
      <w:proofErr w:type="spellEnd"/>
      <w:r w:rsidR="00FD60C1" w:rsidRPr="00FD60C1">
        <w:rPr>
          <w:b/>
          <w:sz w:val="22"/>
          <w:szCs w:val="22"/>
        </w:rPr>
        <w:t>. Jméno Příjmení</w:t>
      </w:r>
    </w:p>
    <w:p w:rsidR="0025231A" w:rsidRDefault="008F3CF3" w:rsidP="0058420D">
      <w:pPr>
        <w:tabs>
          <w:tab w:val="left" w:pos="0"/>
          <w:tab w:val="left" w:pos="4990"/>
        </w:tabs>
        <w:rPr>
          <w:szCs w:val="22"/>
        </w:rPr>
      </w:pPr>
      <w:r w:rsidRPr="00FD60C1">
        <w:rPr>
          <w:sz w:val="22"/>
          <w:szCs w:val="22"/>
        </w:rPr>
        <w:t>náměstek primátora</w:t>
      </w:r>
      <w:r w:rsidR="00CB4FA1" w:rsidRPr="00FD60C1">
        <w:rPr>
          <w:sz w:val="22"/>
          <w:szCs w:val="22"/>
        </w:rPr>
        <w:tab/>
      </w:r>
      <w:r w:rsidRPr="00FD60C1">
        <w:rPr>
          <w:sz w:val="22"/>
          <w:szCs w:val="22"/>
        </w:rPr>
        <w:t xml:space="preserve"> </w:t>
      </w:r>
      <w:r w:rsidR="00FD60C1" w:rsidRPr="00FD60C1">
        <w:rPr>
          <w:b/>
          <w:i/>
          <w:sz w:val="22"/>
          <w:szCs w:val="22"/>
          <w:highlight w:val="yellow"/>
        </w:rPr>
        <w:t>(doplní uchazeč)</w:t>
      </w:r>
      <w:r w:rsidRPr="005E4788">
        <w:rPr>
          <w:szCs w:val="22"/>
        </w:rPr>
        <w:tab/>
      </w:r>
      <w:r w:rsidR="0025231A">
        <w:rPr>
          <w:szCs w:val="22"/>
        </w:rPr>
        <w:br w:type="page"/>
      </w:r>
    </w:p>
    <w:p w:rsidR="0025231A" w:rsidRPr="0025231A" w:rsidRDefault="0025231A" w:rsidP="009904AD">
      <w:pPr>
        <w:tabs>
          <w:tab w:val="left" w:pos="0"/>
          <w:tab w:val="left" w:pos="4990"/>
        </w:tabs>
        <w:outlineLvl w:val="0"/>
        <w:rPr>
          <w:rFonts w:cs="Arial"/>
        </w:rPr>
      </w:pPr>
      <w:r w:rsidRPr="0025231A">
        <w:rPr>
          <w:rFonts w:cs="Arial"/>
        </w:rPr>
        <w:lastRenderedPageBreak/>
        <w:t>Příloha č. 1</w:t>
      </w:r>
    </w:p>
    <w:p w:rsidR="0025231A" w:rsidRDefault="0025231A" w:rsidP="00BC5E49">
      <w:pPr>
        <w:tabs>
          <w:tab w:val="left" w:pos="0"/>
          <w:tab w:val="left" w:pos="4990"/>
        </w:tabs>
        <w:rPr>
          <w:rFonts w:cs="Arial"/>
        </w:rPr>
      </w:pPr>
    </w:p>
    <w:p w:rsidR="004F3BD8" w:rsidRPr="00AA6A50" w:rsidRDefault="00D42D06" w:rsidP="00234F8B">
      <w:pPr>
        <w:pStyle w:val="Nadpis2"/>
        <w:rPr>
          <w:i w:val="0"/>
        </w:rPr>
      </w:pPr>
      <w:r w:rsidRPr="00AA6A50">
        <w:rPr>
          <w:i w:val="0"/>
        </w:rPr>
        <w:t>Podrobná cenová specifikace</w:t>
      </w:r>
    </w:p>
    <w:p w:rsidR="00FD60C1" w:rsidRDefault="00FD60C1" w:rsidP="00FD60C1">
      <w:bookmarkStart w:id="5" w:name="_Toc187639348"/>
      <w:bookmarkStart w:id="6" w:name="_Toc230063690"/>
      <w:r>
        <w:rPr>
          <w:rFonts w:cs="Arial"/>
          <w:b/>
          <w:highlight w:val="yellow"/>
        </w:rPr>
        <w:t>(doplní uchazeč)</w:t>
      </w:r>
    </w:p>
    <w:p w:rsidR="00FD60C1" w:rsidRDefault="00FD60C1" w:rsidP="005A6B53">
      <w:pPr>
        <w:spacing w:before="12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6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1701"/>
        <w:gridCol w:w="1673"/>
      </w:tblGrid>
      <w:tr w:rsidR="00D42D06" w:rsidRPr="00723296" w:rsidTr="005A6B53">
        <w:trPr>
          <w:trHeight w:val="492"/>
        </w:trPr>
        <w:tc>
          <w:tcPr>
            <w:tcW w:w="5032" w:type="dxa"/>
            <w:shd w:val="clear" w:color="auto" w:fill="DAEEF3"/>
            <w:vAlign w:val="center"/>
            <w:hideMark/>
          </w:tcPr>
          <w:p w:rsidR="00D42D06" w:rsidRPr="00723296" w:rsidRDefault="00D42D06" w:rsidP="00CF1F6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3296">
              <w:rPr>
                <w:rFonts w:cs="Arial"/>
                <w:b/>
                <w:bCs/>
                <w:sz w:val="18"/>
                <w:szCs w:val="18"/>
              </w:rPr>
              <w:t>Popis produktu</w:t>
            </w:r>
          </w:p>
        </w:tc>
        <w:tc>
          <w:tcPr>
            <w:tcW w:w="1275" w:type="dxa"/>
            <w:shd w:val="clear" w:color="auto" w:fill="DAEEF3"/>
            <w:noWrap/>
            <w:vAlign w:val="center"/>
            <w:hideMark/>
          </w:tcPr>
          <w:p w:rsidR="00D42D06" w:rsidRPr="00723296" w:rsidRDefault="00D42D06" w:rsidP="00CF1F6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3296">
              <w:rPr>
                <w:rFonts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D42D06" w:rsidRPr="00723296" w:rsidRDefault="005A6B53" w:rsidP="005A6B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673" w:type="dxa"/>
            <w:shd w:val="clear" w:color="auto" w:fill="DAEEF3"/>
            <w:vAlign w:val="center"/>
          </w:tcPr>
          <w:p w:rsidR="00D42D06" w:rsidRPr="00723296" w:rsidRDefault="005A6B53" w:rsidP="005A6B5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vč. DPH</w:t>
            </w:r>
          </w:p>
        </w:tc>
      </w:tr>
      <w:tr w:rsidR="00D42D06" w:rsidRPr="00723296" w:rsidTr="005A6B53">
        <w:trPr>
          <w:trHeight w:val="730"/>
        </w:trPr>
        <w:tc>
          <w:tcPr>
            <w:tcW w:w="5032" w:type="dxa"/>
            <w:shd w:val="clear" w:color="auto" w:fill="auto"/>
            <w:noWrap/>
            <w:vAlign w:val="center"/>
            <w:hideMark/>
          </w:tcPr>
          <w:p w:rsidR="00CB6CAB" w:rsidRDefault="00CB6CAB" w:rsidP="00CB6C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Licence,</w:t>
            </w:r>
          </w:p>
          <w:p w:rsidR="00D42D06" w:rsidRPr="000956B2" w:rsidRDefault="00D42D06" w:rsidP="00CB6CAB">
            <w:pPr>
              <w:rPr>
                <w:rFonts w:cs="Arial"/>
                <w:sz w:val="18"/>
                <w:szCs w:val="18"/>
              </w:rPr>
            </w:pPr>
            <w:r w:rsidRPr="000956B2">
              <w:rPr>
                <w:rFonts w:cs="Arial"/>
                <w:sz w:val="18"/>
                <w:szCs w:val="18"/>
              </w:rPr>
              <w:t>INFOSCALE ENTERPRISE LNX 1 CORE ONPREMISE STANDARD PERPETUAL LICENSE GOV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2D06" w:rsidRPr="000956B2" w:rsidRDefault="00832031" w:rsidP="00CF1F6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D42D06" w:rsidRPr="00FD60C1" w:rsidRDefault="00D42D06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D42D06" w:rsidRPr="00FD60C1" w:rsidRDefault="00D42D06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42D06" w:rsidRPr="00723296" w:rsidTr="005A6B53">
        <w:trPr>
          <w:trHeight w:val="967"/>
        </w:trPr>
        <w:tc>
          <w:tcPr>
            <w:tcW w:w="5032" w:type="dxa"/>
            <w:shd w:val="clear" w:color="auto" w:fill="auto"/>
            <w:noWrap/>
            <w:vAlign w:val="center"/>
            <w:hideMark/>
          </w:tcPr>
          <w:p w:rsidR="00CB6CAB" w:rsidRDefault="00CB6CAB" w:rsidP="00CF1F6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Technická podpora,</w:t>
            </w:r>
          </w:p>
          <w:p w:rsidR="00D42D06" w:rsidRPr="000956B2" w:rsidRDefault="00D42D06" w:rsidP="00CF1F60">
            <w:pPr>
              <w:rPr>
                <w:rFonts w:cs="Arial"/>
                <w:sz w:val="18"/>
                <w:szCs w:val="18"/>
              </w:rPr>
            </w:pPr>
            <w:r w:rsidRPr="000956B2">
              <w:rPr>
                <w:rFonts w:cs="Arial"/>
                <w:sz w:val="18"/>
                <w:szCs w:val="18"/>
              </w:rPr>
              <w:t>ESSENTIAL 36 MONTHS INITIAL FOR INFOSCALE ENTERPRISE LNX 1 CORE ONPREMISE STANDARD PERPETUAL LICENSE GOV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2D06" w:rsidRPr="000956B2" w:rsidRDefault="00832031" w:rsidP="00CF1F6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D42D06" w:rsidRPr="00FD60C1" w:rsidRDefault="00D42D06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D42D06" w:rsidRPr="00FD60C1" w:rsidRDefault="00D42D06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B53" w:rsidRPr="00723296" w:rsidTr="00E85DE3">
        <w:trPr>
          <w:trHeight w:val="753"/>
        </w:trPr>
        <w:tc>
          <w:tcPr>
            <w:tcW w:w="5032" w:type="dxa"/>
            <w:shd w:val="clear" w:color="auto" w:fill="auto"/>
            <w:noWrap/>
            <w:vAlign w:val="center"/>
          </w:tcPr>
          <w:p w:rsidR="005A6B53" w:rsidRPr="000956B2" w:rsidRDefault="000956B2" w:rsidP="00E85DE3">
            <w:pPr>
              <w:rPr>
                <w:rFonts w:cs="Arial"/>
                <w:sz w:val="18"/>
                <w:szCs w:val="18"/>
              </w:rPr>
            </w:pPr>
            <w:r w:rsidRPr="000956B2">
              <w:rPr>
                <w:rFonts w:cs="Arial"/>
                <w:iCs/>
                <w:sz w:val="18"/>
                <w:szCs w:val="18"/>
              </w:rPr>
              <w:t>Instalace a zprovoznění řešení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6B53" w:rsidRPr="000956B2" w:rsidRDefault="000956B2" w:rsidP="00CF1F60">
            <w:pPr>
              <w:jc w:val="center"/>
              <w:rPr>
                <w:rFonts w:cs="Arial"/>
                <w:sz w:val="18"/>
                <w:szCs w:val="18"/>
              </w:rPr>
            </w:pPr>
            <w:r w:rsidRPr="000956B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A6B53" w:rsidRPr="00FD60C1" w:rsidRDefault="005A6B5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5A6B53" w:rsidRPr="00FD60C1" w:rsidRDefault="005A6B5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5DE3" w:rsidRPr="00723296" w:rsidTr="00E85DE3">
        <w:trPr>
          <w:trHeight w:val="767"/>
        </w:trPr>
        <w:tc>
          <w:tcPr>
            <w:tcW w:w="5032" w:type="dxa"/>
            <w:shd w:val="clear" w:color="auto" w:fill="auto"/>
            <w:noWrap/>
            <w:vAlign w:val="center"/>
          </w:tcPr>
          <w:p w:rsidR="00E85DE3" w:rsidRPr="000956B2" w:rsidRDefault="00E85DE3" w:rsidP="00E85DE3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Z</w:t>
            </w:r>
            <w:r w:rsidRPr="000956B2">
              <w:rPr>
                <w:rFonts w:cs="Arial"/>
                <w:iCs/>
                <w:sz w:val="18"/>
                <w:szCs w:val="18"/>
              </w:rPr>
              <w:t>aškolení obsluhy</w:t>
            </w:r>
            <w:r>
              <w:rPr>
                <w:rFonts w:cs="Arial"/>
                <w:iCs/>
                <w:sz w:val="18"/>
                <w:szCs w:val="18"/>
              </w:rPr>
              <w:t xml:space="preserve"> (4 administrátorů</w:t>
            </w:r>
            <w:r w:rsidR="008D18CD">
              <w:rPr>
                <w:rFonts w:cs="Arial"/>
                <w:iCs/>
                <w:sz w:val="18"/>
                <w:szCs w:val="18"/>
              </w:rPr>
              <w:t xml:space="preserve"> v rozsahu 2 dnů</w:t>
            </w:r>
            <w:r>
              <w:rPr>
                <w:rFonts w:cs="Arial"/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5DE3" w:rsidRPr="000956B2" w:rsidRDefault="00E85DE3" w:rsidP="00CF1F6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85DE3" w:rsidRPr="00FD60C1" w:rsidRDefault="00E85DE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85DE3" w:rsidRPr="00FD60C1" w:rsidRDefault="00E85DE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B53" w:rsidRPr="00723296" w:rsidTr="005A6B53">
        <w:trPr>
          <w:trHeight w:val="494"/>
        </w:trPr>
        <w:tc>
          <w:tcPr>
            <w:tcW w:w="6307" w:type="dxa"/>
            <w:gridSpan w:val="2"/>
            <w:shd w:val="clear" w:color="auto" w:fill="auto"/>
            <w:noWrap/>
            <w:vAlign w:val="center"/>
          </w:tcPr>
          <w:p w:rsidR="005A6B53" w:rsidRPr="005A6B53" w:rsidRDefault="005A6B53" w:rsidP="005A6B53">
            <w:pPr>
              <w:rPr>
                <w:rFonts w:cs="Arial"/>
                <w:b/>
              </w:rPr>
            </w:pPr>
            <w:r w:rsidRPr="005A6B53">
              <w:rPr>
                <w:rFonts w:cs="Arial"/>
                <w:b/>
              </w:rPr>
              <w:t>Cena celkem</w:t>
            </w:r>
          </w:p>
        </w:tc>
        <w:tc>
          <w:tcPr>
            <w:tcW w:w="1701" w:type="dxa"/>
            <w:vAlign w:val="center"/>
          </w:tcPr>
          <w:p w:rsidR="005A6B53" w:rsidRPr="00FD60C1" w:rsidRDefault="005A6B5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5A6B53" w:rsidRPr="00FD60C1" w:rsidRDefault="005A6B53" w:rsidP="005A6B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5"/>
      <w:bookmarkEnd w:id="6"/>
    </w:tbl>
    <w:p w:rsidR="00234F8B" w:rsidRDefault="00234F8B" w:rsidP="005A6B53">
      <w:pPr>
        <w:spacing w:before="120"/>
        <w:ind w:firstLine="284"/>
        <w:jc w:val="both"/>
      </w:pPr>
    </w:p>
    <w:p w:rsidR="00CB6CAB" w:rsidRDefault="00CB6CAB" w:rsidP="005A6B53">
      <w:pPr>
        <w:spacing w:before="120"/>
        <w:ind w:firstLine="284"/>
        <w:jc w:val="both"/>
      </w:pPr>
    </w:p>
    <w:p w:rsidR="00AA6A50" w:rsidRDefault="002E0F4B" w:rsidP="00AA6A5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Služba technické podpory je poskytována v režimu </w:t>
      </w:r>
      <w:proofErr w:type="spellStart"/>
      <w:r>
        <w:rPr>
          <w:sz w:val="22"/>
          <w:szCs w:val="22"/>
        </w:rPr>
        <w:t>Essential</w:t>
      </w:r>
      <w:proofErr w:type="spellEnd"/>
      <w:r>
        <w:rPr>
          <w:sz w:val="22"/>
          <w:szCs w:val="22"/>
        </w:rPr>
        <w:t xml:space="preserve"> Support a zahrnuje služby v rozsahu:</w:t>
      </w:r>
    </w:p>
    <w:p w:rsidR="002E0F4B" w:rsidRDefault="002E0F4B" w:rsidP="002E0F4B">
      <w:pPr>
        <w:pStyle w:val="Odstavecseseznamem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E0F4B">
        <w:rPr>
          <w:rFonts w:ascii="Arial" w:hAnsi="Arial" w:cs="Arial"/>
          <w:sz w:val="22"/>
          <w:szCs w:val="22"/>
        </w:rPr>
        <w:t>Přístup k technické podpoře poskytované prostřednictvím telefonu v režimu 24x7</w:t>
      </w:r>
    </w:p>
    <w:p w:rsidR="002E0F4B" w:rsidRDefault="002E0F4B" w:rsidP="002E0F4B">
      <w:pPr>
        <w:pStyle w:val="Odstavecseseznamem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E0F4B">
        <w:rPr>
          <w:rFonts w:ascii="Arial" w:hAnsi="Arial" w:cs="Arial"/>
          <w:sz w:val="22"/>
          <w:szCs w:val="22"/>
        </w:rPr>
        <w:t>Přístup na webov</w:t>
      </w:r>
      <w:r>
        <w:rPr>
          <w:rFonts w:ascii="Arial" w:hAnsi="Arial" w:cs="Arial"/>
          <w:sz w:val="22"/>
          <w:szCs w:val="22"/>
        </w:rPr>
        <w:t>ou</w:t>
      </w:r>
      <w:r w:rsidRPr="002E0F4B">
        <w:rPr>
          <w:rFonts w:ascii="Arial" w:hAnsi="Arial" w:cs="Arial"/>
          <w:sz w:val="22"/>
          <w:szCs w:val="22"/>
        </w:rPr>
        <w:t xml:space="preserve"> strán</w:t>
      </w:r>
      <w:r w:rsidR="00D943A0">
        <w:rPr>
          <w:rFonts w:ascii="Arial" w:hAnsi="Arial" w:cs="Arial"/>
          <w:sz w:val="22"/>
          <w:szCs w:val="22"/>
        </w:rPr>
        <w:t>ku</w:t>
      </w:r>
      <w:r w:rsidRPr="002E0F4B">
        <w:rPr>
          <w:rFonts w:ascii="Arial" w:hAnsi="Arial" w:cs="Arial"/>
          <w:sz w:val="22"/>
          <w:szCs w:val="22"/>
        </w:rPr>
        <w:t xml:space="preserve"> technické podpory </w:t>
      </w:r>
      <w:proofErr w:type="spellStart"/>
      <w:r w:rsidRPr="002E0F4B">
        <w:rPr>
          <w:rFonts w:ascii="Arial" w:hAnsi="Arial" w:cs="Arial"/>
          <w:sz w:val="22"/>
          <w:szCs w:val="22"/>
        </w:rPr>
        <w:t>Veritas</w:t>
      </w:r>
      <w:proofErr w:type="spellEnd"/>
      <w:r w:rsidRPr="002E0F4B">
        <w:rPr>
          <w:rFonts w:ascii="Arial" w:hAnsi="Arial" w:cs="Arial"/>
          <w:sz w:val="22"/>
          <w:szCs w:val="22"/>
        </w:rPr>
        <w:t>;</w:t>
      </w:r>
    </w:p>
    <w:p w:rsidR="002E0F4B" w:rsidRDefault="002E0F4B" w:rsidP="002E0F4B">
      <w:pPr>
        <w:pStyle w:val="Odstavecseseznamem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známých</w:t>
      </w:r>
      <w:r w:rsidRPr="002E0F4B">
        <w:rPr>
          <w:rFonts w:ascii="Arial" w:hAnsi="Arial" w:cs="Arial"/>
          <w:sz w:val="22"/>
          <w:szCs w:val="22"/>
        </w:rPr>
        <w:t xml:space="preserve"> oprav chyb </w:t>
      </w:r>
      <w:r>
        <w:rPr>
          <w:rFonts w:ascii="Arial" w:hAnsi="Arial" w:cs="Arial"/>
          <w:sz w:val="22"/>
          <w:szCs w:val="22"/>
        </w:rPr>
        <w:t>programového vybavení</w:t>
      </w:r>
      <w:r w:rsidRPr="002E0F4B">
        <w:rPr>
          <w:rFonts w:ascii="Arial" w:hAnsi="Arial" w:cs="Arial"/>
          <w:sz w:val="22"/>
          <w:szCs w:val="22"/>
        </w:rPr>
        <w:t>;</w:t>
      </w:r>
    </w:p>
    <w:p w:rsidR="002E0F4B" w:rsidRDefault="002E0F4B" w:rsidP="002E0F4B">
      <w:pPr>
        <w:pStyle w:val="Odstavecseseznamem"/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nových verzí programového vybavení;</w:t>
      </w:r>
    </w:p>
    <w:p w:rsidR="002E0F4B" w:rsidRDefault="002E0F4B" w:rsidP="002E0F4B">
      <w:pPr>
        <w:spacing w:before="120"/>
        <w:jc w:val="both"/>
        <w:rPr>
          <w:rFonts w:cs="Arial"/>
          <w:sz w:val="22"/>
          <w:szCs w:val="22"/>
        </w:rPr>
      </w:pPr>
    </w:p>
    <w:p w:rsidR="00D943A0" w:rsidRDefault="002E0F4B" w:rsidP="002E0F4B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Celé znění podmínek poskytování technické podpory programového produktu </w:t>
      </w:r>
      <w:proofErr w:type="spellStart"/>
      <w:r>
        <w:rPr>
          <w:rFonts w:cs="Arial"/>
          <w:sz w:val="22"/>
          <w:szCs w:val="22"/>
        </w:rPr>
        <w:t>Veritas</w:t>
      </w:r>
      <w:proofErr w:type="spellEnd"/>
      <w:r>
        <w:rPr>
          <w:rFonts w:cs="Arial"/>
          <w:sz w:val="22"/>
          <w:szCs w:val="22"/>
        </w:rPr>
        <w:t xml:space="preserve"> je uvedené na webových stránkách</w:t>
      </w:r>
    </w:p>
    <w:p w:rsidR="00CB6CAB" w:rsidRDefault="0096789E" w:rsidP="002E0F4B">
      <w:pPr>
        <w:spacing w:before="120"/>
        <w:jc w:val="both"/>
      </w:pPr>
      <w:hyperlink r:id="rId11" w:history="1">
        <w:r w:rsidR="00CB6CAB" w:rsidRPr="00A023D0">
          <w:rPr>
            <w:rStyle w:val="Hypertextovodkaz"/>
          </w:rPr>
          <w:t>https://www.veritas.com/content/dam/support/terms/Veritas-Support-Certificate.pdf</w:t>
        </w:r>
      </w:hyperlink>
      <w:r w:rsidR="002E0F4B">
        <w:t>.</w:t>
      </w:r>
    </w:p>
    <w:p w:rsidR="00CB6CAB" w:rsidRPr="002E0F4B" w:rsidRDefault="00CB6CAB" w:rsidP="002E0F4B">
      <w:pPr>
        <w:spacing w:before="120"/>
        <w:jc w:val="both"/>
        <w:rPr>
          <w:rFonts w:cs="Arial"/>
          <w:sz w:val="22"/>
          <w:szCs w:val="22"/>
        </w:rPr>
      </w:pPr>
    </w:p>
    <w:sectPr w:rsidR="00CB6CAB" w:rsidRPr="002E0F4B" w:rsidSect="002D5C76">
      <w:headerReference w:type="default" r:id="rId12"/>
      <w:footerReference w:type="default" r:id="rId13"/>
      <w:pgSz w:w="11906" w:h="16838"/>
      <w:pgMar w:top="1758" w:right="1106" w:bottom="1276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9E" w:rsidRDefault="0096789E">
      <w:r>
        <w:separator/>
      </w:r>
    </w:p>
  </w:endnote>
  <w:endnote w:type="continuationSeparator" w:id="0">
    <w:p w:rsidR="0096789E" w:rsidRDefault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5E" w:rsidRPr="00B82413" w:rsidRDefault="006F185E" w:rsidP="00DE343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65BB0983" wp14:editId="5368C5E6">
          <wp:simplePos x="0" y="0"/>
          <wp:positionH relativeFrom="column">
            <wp:posOffset>4572000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C4DE7">
      <w:rPr>
        <w:rStyle w:val="slostrnky"/>
        <w:rFonts w:cs="Arial"/>
        <w:noProof/>
        <w:color w:val="003C69"/>
        <w:sz w:val="16"/>
      </w:rPr>
      <w:t>1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C4DE7">
      <w:rPr>
        <w:rStyle w:val="slostrnky"/>
        <w:rFonts w:cs="Arial"/>
        <w:noProof/>
        <w:color w:val="003C69"/>
        <w:sz w:val="16"/>
      </w:rPr>
      <w:t>10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na </w:t>
    </w:r>
    <w:r w:rsidR="005A6B53">
      <w:rPr>
        <w:rStyle w:val="slostrnky"/>
        <w:rFonts w:cs="Arial"/>
        <w:b/>
        <w:color w:val="003C69"/>
        <w:sz w:val="16"/>
      </w:rPr>
      <w:t>dodávku a implementaci programového</w:t>
    </w:r>
    <w:r w:rsidRPr="00B82413">
      <w:rPr>
        <w:rStyle w:val="slostrnky"/>
        <w:rFonts w:cs="Arial"/>
        <w:b/>
        <w:color w:val="003C69"/>
        <w:sz w:val="16"/>
      </w:rPr>
      <w:t xml:space="preserve"> </w:t>
    </w:r>
    <w:r>
      <w:rPr>
        <w:rStyle w:val="slostrnky"/>
        <w:rFonts w:cs="Arial"/>
        <w:b/>
        <w:color w:val="003C69"/>
        <w:sz w:val="16"/>
      </w:rPr>
      <w:t>vybavení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9E" w:rsidRDefault="0096789E">
      <w:r>
        <w:separator/>
      </w:r>
    </w:p>
  </w:footnote>
  <w:footnote w:type="continuationSeparator" w:id="0">
    <w:p w:rsidR="0096789E" w:rsidRDefault="009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5E" w:rsidRPr="00154FA5" w:rsidRDefault="0016458C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8E4A78" wp14:editId="21CBAA53">
              <wp:simplePos x="0" y="0"/>
              <wp:positionH relativeFrom="column">
                <wp:posOffset>1943100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85E" w:rsidRPr="000F2BF5" w:rsidRDefault="006F185E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1.55pt;width:329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    <v:textbox>
                <w:txbxContent>
                  <w:p w:rsidR="006F185E" w:rsidRPr="000F2BF5" w:rsidRDefault="006F185E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6F185E" w:rsidRPr="00154FA5">
      <w:rPr>
        <w:rFonts w:cs="Arial"/>
        <w:b/>
        <w:noProof/>
        <w:color w:val="003C69"/>
      </w:rPr>
      <w:t>Statutární</w:t>
    </w:r>
    <w:r w:rsidR="006F185E" w:rsidRPr="00154FA5">
      <w:rPr>
        <w:rFonts w:cs="Arial"/>
        <w:b/>
      </w:rPr>
      <w:t xml:space="preserve"> </w:t>
    </w:r>
    <w:r w:rsidR="006F185E" w:rsidRPr="00154FA5">
      <w:rPr>
        <w:rFonts w:cs="Arial"/>
        <w:b/>
        <w:noProof/>
        <w:color w:val="003C69"/>
      </w:rPr>
      <w:t>město Ostrava</w:t>
    </w:r>
  </w:p>
  <w:p w:rsidR="006F185E" w:rsidRPr="00154FA5" w:rsidRDefault="006F185E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6F185E" w:rsidRPr="00B82413" w:rsidRDefault="006F185E" w:rsidP="00B82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700DAB"/>
    <w:multiLevelType w:val="multilevel"/>
    <w:tmpl w:val="9BDA76E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8984F8F"/>
    <w:multiLevelType w:val="hybridMultilevel"/>
    <w:tmpl w:val="BEDC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47CB"/>
    <w:multiLevelType w:val="multilevel"/>
    <w:tmpl w:val="178EE0E0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46876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DE631D"/>
    <w:multiLevelType w:val="multilevel"/>
    <w:tmpl w:val="238AC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74558E2"/>
    <w:multiLevelType w:val="hybridMultilevel"/>
    <w:tmpl w:val="286C03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4E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55FE3"/>
    <w:multiLevelType w:val="hybridMultilevel"/>
    <w:tmpl w:val="B1546564"/>
    <w:lvl w:ilvl="0" w:tplc="CDCC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56E76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5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6">
    <w:nsid w:val="5DD92755"/>
    <w:multiLevelType w:val="hybridMultilevel"/>
    <w:tmpl w:val="3B3C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42E2D"/>
    <w:multiLevelType w:val="multilevel"/>
    <w:tmpl w:val="3938A3C2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7AA13F0B"/>
    <w:multiLevelType w:val="multilevel"/>
    <w:tmpl w:val="C5780AF0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432"/>
      </w:p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3"/>
  </w:num>
  <w:num w:numId="8">
    <w:abstractNumId w:val="5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16"/>
  </w:num>
  <w:num w:numId="25">
    <w:abstractNumId w:val="11"/>
  </w:num>
  <w:num w:numId="26">
    <w:abstractNumId w:val="7"/>
  </w:num>
  <w:num w:numId="27">
    <w:abstractNumId w:val="17"/>
  </w:num>
  <w:num w:numId="28">
    <w:abstractNumId w:val="5"/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6"/>
  </w:num>
  <w:num w:numId="41">
    <w:abstractNumId w:val="5"/>
  </w:num>
  <w:num w:numId="42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574"/>
    <w:rsid w:val="00001DF8"/>
    <w:rsid w:val="000048F9"/>
    <w:rsid w:val="00005520"/>
    <w:rsid w:val="00006492"/>
    <w:rsid w:val="0001150D"/>
    <w:rsid w:val="00011699"/>
    <w:rsid w:val="00012D88"/>
    <w:rsid w:val="00025367"/>
    <w:rsid w:val="00033350"/>
    <w:rsid w:val="00033E0B"/>
    <w:rsid w:val="00034C9F"/>
    <w:rsid w:val="00043108"/>
    <w:rsid w:val="000466C0"/>
    <w:rsid w:val="00051FAC"/>
    <w:rsid w:val="000530BD"/>
    <w:rsid w:val="0006371D"/>
    <w:rsid w:val="00064BCE"/>
    <w:rsid w:val="000657B7"/>
    <w:rsid w:val="00071B8E"/>
    <w:rsid w:val="00071FE4"/>
    <w:rsid w:val="00076ADF"/>
    <w:rsid w:val="00076B59"/>
    <w:rsid w:val="00077C1B"/>
    <w:rsid w:val="00077E8B"/>
    <w:rsid w:val="00081ECD"/>
    <w:rsid w:val="00082828"/>
    <w:rsid w:val="00082DAB"/>
    <w:rsid w:val="00085D3D"/>
    <w:rsid w:val="0009196A"/>
    <w:rsid w:val="00092A95"/>
    <w:rsid w:val="000956B2"/>
    <w:rsid w:val="000968C2"/>
    <w:rsid w:val="00096A9F"/>
    <w:rsid w:val="00096B7E"/>
    <w:rsid w:val="00097D3E"/>
    <w:rsid w:val="000B4BF1"/>
    <w:rsid w:val="000B502C"/>
    <w:rsid w:val="000B6745"/>
    <w:rsid w:val="000B79FB"/>
    <w:rsid w:val="000C79DD"/>
    <w:rsid w:val="000C7DE1"/>
    <w:rsid w:val="000D4AAD"/>
    <w:rsid w:val="000D4ACF"/>
    <w:rsid w:val="000D6C93"/>
    <w:rsid w:val="000D7069"/>
    <w:rsid w:val="000E0363"/>
    <w:rsid w:val="000E57F9"/>
    <w:rsid w:val="000F104E"/>
    <w:rsid w:val="000F1F96"/>
    <w:rsid w:val="000F2BF5"/>
    <w:rsid w:val="000F3F02"/>
    <w:rsid w:val="0010105F"/>
    <w:rsid w:val="001042B5"/>
    <w:rsid w:val="00104840"/>
    <w:rsid w:val="00107117"/>
    <w:rsid w:val="001072B7"/>
    <w:rsid w:val="001105DF"/>
    <w:rsid w:val="00111AEB"/>
    <w:rsid w:val="001126D3"/>
    <w:rsid w:val="00114BA8"/>
    <w:rsid w:val="0011617D"/>
    <w:rsid w:val="001163A2"/>
    <w:rsid w:val="001165D7"/>
    <w:rsid w:val="001170BE"/>
    <w:rsid w:val="00117D47"/>
    <w:rsid w:val="00120D17"/>
    <w:rsid w:val="00124187"/>
    <w:rsid w:val="00132BA3"/>
    <w:rsid w:val="00137276"/>
    <w:rsid w:val="00137D4D"/>
    <w:rsid w:val="00140401"/>
    <w:rsid w:val="0014340E"/>
    <w:rsid w:val="00143618"/>
    <w:rsid w:val="0014556C"/>
    <w:rsid w:val="00150E6A"/>
    <w:rsid w:val="001537FF"/>
    <w:rsid w:val="00153BF0"/>
    <w:rsid w:val="001557BD"/>
    <w:rsid w:val="00156079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2F34"/>
    <w:rsid w:val="00187738"/>
    <w:rsid w:val="001905D0"/>
    <w:rsid w:val="00194E89"/>
    <w:rsid w:val="00196DD9"/>
    <w:rsid w:val="001978E0"/>
    <w:rsid w:val="001A1488"/>
    <w:rsid w:val="001A191D"/>
    <w:rsid w:val="001A222B"/>
    <w:rsid w:val="001A5BE1"/>
    <w:rsid w:val="001B09A6"/>
    <w:rsid w:val="001B0C20"/>
    <w:rsid w:val="001B3F74"/>
    <w:rsid w:val="001B58C8"/>
    <w:rsid w:val="001B7623"/>
    <w:rsid w:val="001C15B1"/>
    <w:rsid w:val="001C6452"/>
    <w:rsid w:val="001C7378"/>
    <w:rsid w:val="001D2228"/>
    <w:rsid w:val="001D6C9E"/>
    <w:rsid w:val="001E0628"/>
    <w:rsid w:val="001F4CB6"/>
    <w:rsid w:val="001F57F2"/>
    <w:rsid w:val="001F5973"/>
    <w:rsid w:val="00200484"/>
    <w:rsid w:val="002052F0"/>
    <w:rsid w:val="002057CE"/>
    <w:rsid w:val="002113CD"/>
    <w:rsid w:val="0021213D"/>
    <w:rsid w:val="00212438"/>
    <w:rsid w:val="0021653C"/>
    <w:rsid w:val="0021715E"/>
    <w:rsid w:val="00222323"/>
    <w:rsid w:val="00223C13"/>
    <w:rsid w:val="00231E29"/>
    <w:rsid w:val="002320D9"/>
    <w:rsid w:val="00232D69"/>
    <w:rsid w:val="002339F0"/>
    <w:rsid w:val="00234F8B"/>
    <w:rsid w:val="002352AC"/>
    <w:rsid w:val="002352DB"/>
    <w:rsid w:val="002365A9"/>
    <w:rsid w:val="0025231A"/>
    <w:rsid w:val="002551C8"/>
    <w:rsid w:val="00256084"/>
    <w:rsid w:val="002573ED"/>
    <w:rsid w:val="00257D6A"/>
    <w:rsid w:val="00267C49"/>
    <w:rsid w:val="00272711"/>
    <w:rsid w:val="00274E28"/>
    <w:rsid w:val="00275150"/>
    <w:rsid w:val="00276198"/>
    <w:rsid w:val="00280152"/>
    <w:rsid w:val="00295DB8"/>
    <w:rsid w:val="002B20E3"/>
    <w:rsid w:val="002B4617"/>
    <w:rsid w:val="002B50A4"/>
    <w:rsid w:val="002B6AD8"/>
    <w:rsid w:val="002C2A4B"/>
    <w:rsid w:val="002C4DE7"/>
    <w:rsid w:val="002C5A51"/>
    <w:rsid w:val="002D0D5C"/>
    <w:rsid w:val="002D3496"/>
    <w:rsid w:val="002D5C76"/>
    <w:rsid w:val="002E09F8"/>
    <w:rsid w:val="002E0F4B"/>
    <w:rsid w:val="002E328E"/>
    <w:rsid w:val="002E6016"/>
    <w:rsid w:val="002F4AA4"/>
    <w:rsid w:val="002F4F62"/>
    <w:rsid w:val="002F54F8"/>
    <w:rsid w:val="00300CEA"/>
    <w:rsid w:val="00300F8F"/>
    <w:rsid w:val="00302127"/>
    <w:rsid w:val="003037B8"/>
    <w:rsid w:val="00305114"/>
    <w:rsid w:val="003146C8"/>
    <w:rsid w:val="00314FDE"/>
    <w:rsid w:val="00315DB2"/>
    <w:rsid w:val="0032167C"/>
    <w:rsid w:val="00323491"/>
    <w:rsid w:val="00325DDA"/>
    <w:rsid w:val="00331888"/>
    <w:rsid w:val="00334EF8"/>
    <w:rsid w:val="003359D2"/>
    <w:rsid w:val="00336523"/>
    <w:rsid w:val="003377FE"/>
    <w:rsid w:val="003606E4"/>
    <w:rsid w:val="003626BD"/>
    <w:rsid w:val="00363B39"/>
    <w:rsid w:val="00363DC4"/>
    <w:rsid w:val="00365726"/>
    <w:rsid w:val="0036786C"/>
    <w:rsid w:val="00374AE0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4D07"/>
    <w:rsid w:val="003A66D2"/>
    <w:rsid w:val="003B0CF6"/>
    <w:rsid w:val="003B0E21"/>
    <w:rsid w:val="003B5B5C"/>
    <w:rsid w:val="003B6065"/>
    <w:rsid w:val="003C0C0B"/>
    <w:rsid w:val="003C0D19"/>
    <w:rsid w:val="003C2233"/>
    <w:rsid w:val="003C3033"/>
    <w:rsid w:val="003C3B90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6523"/>
    <w:rsid w:val="00401FD1"/>
    <w:rsid w:val="0040303C"/>
    <w:rsid w:val="00403B93"/>
    <w:rsid w:val="00404D29"/>
    <w:rsid w:val="004161ED"/>
    <w:rsid w:val="0042023B"/>
    <w:rsid w:val="00425341"/>
    <w:rsid w:val="00427B45"/>
    <w:rsid w:val="0043135C"/>
    <w:rsid w:val="00431E59"/>
    <w:rsid w:val="0044049A"/>
    <w:rsid w:val="0044224B"/>
    <w:rsid w:val="004434A3"/>
    <w:rsid w:val="004448E9"/>
    <w:rsid w:val="0044532C"/>
    <w:rsid w:val="00452020"/>
    <w:rsid w:val="00453717"/>
    <w:rsid w:val="0045394A"/>
    <w:rsid w:val="004554BB"/>
    <w:rsid w:val="00461C9A"/>
    <w:rsid w:val="00463252"/>
    <w:rsid w:val="004643CA"/>
    <w:rsid w:val="00466C0A"/>
    <w:rsid w:val="00466C8B"/>
    <w:rsid w:val="00466F03"/>
    <w:rsid w:val="00475747"/>
    <w:rsid w:val="00475A77"/>
    <w:rsid w:val="004824D8"/>
    <w:rsid w:val="00494CCA"/>
    <w:rsid w:val="00495D65"/>
    <w:rsid w:val="004A2010"/>
    <w:rsid w:val="004A32C0"/>
    <w:rsid w:val="004B176B"/>
    <w:rsid w:val="004B19C2"/>
    <w:rsid w:val="004B1F48"/>
    <w:rsid w:val="004B41CA"/>
    <w:rsid w:val="004B59AE"/>
    <w:rsid w:val="004C06DF"/>
    <w:rsid w:val="004C101D"/>
    <w:rsid w:val="004C5998"/>
    <w:rsid w:val="004C6786"/>
    <w:rsid w:val="004C7829"/>
    <w:rsid w:val="004D058F"/>
    <w:rsid w:val="004D1482"/>
    <w:rsid w:val="004D5A65"/>
    <w:rsid w:val="004E01AA"/>
    <w:rsid w:val="004E2BE4"/>
    <w:rsid w:val="004E2DBD"/>
    <w:rsid w:val="004E3E41"/>
    <w:rsid w:val="004E4B39"/>
    <w:rsid w:val="004E7CA2"/>
    <w:rsid w:val="004F1443"/>
    <w:rsid w:val="004F3549"/>
    <w:rsid w:val="004F3901"/>
    <w:rsid w:val="004F3BD8"/>
    <w:rsid w:val="004F3D37"/>
    <w:rsid w:val="004F495E"/>
    <w:rsid w:val="004F70BC"/>
    <w:rsid w:val="004F79CB"/>
    <w:rsid w:val="00504446"/>
    <w:rsid w:val="00504D7C"/>
    <w:rsid w:val="00506945"/>
    <w:rsid w:val="00514742"/>
    <w:rsid w:val="00515B46"/>
    <w:rsid w:val="005217E7"/>
    <w:rsid w:val="005226D1"/>
    <w:rsid w:val="0052702A"/>
    <w:rsid w:val="005310AD"/>
    <w:rsid w:val="00531932"/>
    <w:rsid w:val="005350EB"/>
    <w:rsid w:val="00544EC7"/>
    <w:rsid w:val="0055193D"/>
    <w:rsid w:val="005538EF"/>
    <w:rsid w:val="00553F5A"/>
    <w:rsid w:val="00555CCA"/>
    <w:rsid w:val="00560E4D"/>
    <w:rsid w:val="005644A2"/>
    <w:rsid w:val="005706B0"/>
    <w:rsid w:val="00570E36"/>
    <w:rsid w:val="005721DD"/>
    <w:rsid w:val="00576822"/>
    <w:rsid w:val="005769B4"/>
    <w:rsid w:val="0058420D"/>
    <w:rsid w:val="00584420"/>
    <w:rsid w:val="00585FE5"/>
    <w:rsid w:val="0058723C"/>
    <w:rsid w:val="00592B24"/>
    <w:rsid w:val="00592CE0"/>
    <w:rsid w:val="00597B24"/>
    <w:rsid w:val="005A1C02"/>
    <w:rsid w:val="005A3349"/>
    <w:rsid w:val="005A412A"/>
    <w:rsid w:val="005A4B63"/>
    <w:rsid w:val="005A59F3"/>
    <w:rsid w:val="005A6B53"/>
    <w:rsid w:val="005B1112"/>
    <w:rsid w:val="005B1230"/>
    <w:rsid w:val="005B3F7E"/>
    <w:rsid w:val="005C0594"/>
    <w:rsid w:val="005C1A6C"/>
    <w:rsid w:val="005C2094"/>
    <w:rsid w:val="005C5DA2"/>
    <w:rsid w:val="005D02FA"/>
    <w:rsid w:val="005D5FFA"/>
    <w:rsid w:val="005D7875"/>
    <w:rsid w:val="005E2F0F"/>
    <w:rsid w:val="005E4788"/>
    <w:rsid w:val="005F0E26"/>
    <w:rsid w:val="005F1749"/>
    <w:rsid w:val="005F305D"/>
    <w:rsid w:val="00600162"/>
    <w:rsid w:val="006067DC"/>
    <w:rsid w:val="00607958"/>
    <w:rsid w:val="00610D9D"/>
    <w:rsid w:val="0061150D"/>
    <w:rsid w:val="006121A8"/>
    <w:rsid w:val="00615B86"/>
    <w:rsid w:val="00623A4C"/>
    <w:rsid w:val="00623CDC"/>
    <w:rsid w:val="00625E0C"/>
    <w:rsid w:val="00630767"/>
    <w:rsid w:val="00633DA5"/>
    <w:rsid w:val="00634518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6BA5"/>
    <w:rsid w:val="00683E5D"/>
    <w:rsid w:val="0068408A"/>
    <w:rsid w:val="00687FDD"/>
    <w:rsid w:val="006A0B75"/>
    <w:rsid w:val="006A0E3F"/>
    <w:rsid w:val="006A2509"/>
    <w:rsid w:val="006A61E6"/>
    <w:rsid w:val="006B3B47"/>
    <w:rsid w:val="006C47E8"/>
    <w:rsid w:val="006C4DEF"/>
    <w:rsid w:val="006C5547"/>
    <w:rsid w:val="006C7045"/>
    <w:rsid w:val="006D0048"/>
    <w:rsid w:val="006D4C85"/>
    <w:rsid w:val="006E2735"/>
    <w:rsid w:val="006F185E"/>
    <w:rsid w:val="006F3965"/>
    <w:rsid w:val="006F5C7B"/>
    <w:rsid w:val="006F65BA"/>
    <w:rsid w:val="00703236"/>
    <w:rsid w:val="007036C8"/>
    <w:rsid w:val="00706CD0"/>
    <w:rsid w:val="00712FF1"/>
    <w:rsid w:val="00714362"/>
    <w:rsid w:val="0072284F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54E9"/>
    <w:rsid w:val="00750A5E"/>
    <w:rsid w:val="00754198"/>
    <w:rsid w:val="00761701"/>
    <w:rsid w:val="00763AA3"/>
    <w:rsid w:val="007664CB"/>
    <w:rsid w:val="00766F9E"/>
    <w:rsid w:val="0077210F"/>
    <w:rsid w:val="00773A37"/>
    <w:rsid w:val="0077680A"/>
    <w:rsid w:val="00777797"/>
    <w:rsid w:val="00782BDA"/>
    <w:rsid w:val="007837FB"/>
    <w:rsid w:val="00786858"/>
    <w:rsid w:val="00790DA8"/>
    <w:rsid w:val="0079124D"/>
    <w:rsid w:val="00795BFE"/>
    <w:rsid w:val="00797C40"/>
    <w:rsid w:val="007A3176"/>
    <w:rsid w:val="007A640F"/>
    <w:rsid w:val="007B6E39"/>
    <w:rsid w:val="007B6F53"/>
    <w:rsid w:val="007C2EB6"/>
    <w:rsid w:val="007D13ED"/>
    <w:rsid w:val="007D2643"/>
    <w:rsid w:val="007D4453"/>
    <w:rsid w:val="007E21D7"/>
    <w:rsid w:val="007E3CCB"/>
    <w:rsid w:val="007E463D"/>
    <w:rsid w:val="007F17D8"/>
    <w:rsid w:val="007F398A"/>
    <w:rsid w:val="007F6CD7"/>
    <w:rsid w:val="00801D7F"/>
    <w:rsid w:val="00802A0C"/>
    <w:rsid w:val="00806526"/>
    <w:rsid w:val="00816A82"/>
    <w:rsid w:val="00817C03"/>
    <w:rsid w:val="00817DF4"/>
    <w:rsid w:val="008205F8"/>
    <w:rsid w:val="00821DBD"/>
    <w:rsid w:val="00823496"/>
    <w:rsid w:val="00823DA7"/>
    <w:rsid w:val="00832031"/>
    <w:rsid w:val="0083444F"/>
    <w:rsid w:val="00836914"/>
    <w:rsid w:val="008421D3"/>
    <w:rsid w:val="00844903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7F41"/>
    <w:rsid w:val="00883CD8"/>
    <w:rsid w:val="00883DA1"/>
    <w:rsid w:val="00891121"/>
    <w:rsid w:val="00894941"/>
    <w:rsid w:val="00895214"/>
    <w:rsid w:val="008A4142"/>
    <w:rsid w:val="008A52C7"/>
    <w:rsid w:val="008B59EC"/>
    <w:rsid w:val="008C216C"/>
    <w:rsid w:val="008C6A66"/>
    <w:rsid w:val="008C7D31"/>
    <w:rsid w:val="008D18CD"/>
    <w:rsid w:val="008D77CF"/>
    <w:rsid w:val="008E4AB1"/>
    <w:rsid w:val="008E67B4"/>
    <w:rsid w:val="008F05F4"/>
    <w:rsid w:val="008F24EC"/>
    <w:rsid w:val="008F3CF3"/>
    <w:rsid w:val="008F66DF"/>
    <w:rsid w:val="00904301"/>
    <w:rsid w:val="00916E04"/>
    <w:rsid w:val="00930C02"/>
    <w:rsid w:val="00931B4B"/>
    <w:rsid w:val="0093346C"/>
    <w:rsid w:val="0094283F"/>
    <w:rsid w:val="0094407E"/>
    <w:rsid w:val="0094455D"/>
    <w:rsid w:val="00947B9C"/>
    <w:rsid w:val="009502F2"/>
    <w:rsid w:val="0095105C"/>
    <w:rsid w:val="00951B25"/>
    <w:rsid w:val="00956676"/>
    <w:rsid w:val="009573D9"/>
    <w:rsid w:val="0095773F"/>
    <w:rsid w:val="0096044C"/>
    <w:rsid w:val="00960D6D"/>
    <w:rsid w:val="0096150E"/>
    <w:rsid w:val="009615DF"/>
    <w:rsid w:val="00961993"/>
    <w:rsid w:val="00962271"/>
    <w:rsid w:val="00966550"/>
    <w:rsid w:val="00966D39"/>
    <w:rsid w:val="0096789E"/>
    <w:rsid w:val="00967AF0"/>
    <w:rsid w:val="00973015"/>
    <w:rsid w:val="00975169"/>
    <w:rsid w:val="00975DF5"/>
    <w:rsid w:val="009904AD"/>
    <w:rsid w:val="00991493"/>
    <w:rsid w:val="009935E8"/>
    <w:rsid w:val="00996946"/>
    <w:rsid w:val="009A7FC5"/>
    <w:rsid w:val="009B0CE1"/>
    <w:rsid w:val="009B6E94"/>
    <w:rsid w:val="009C115E"/>
    <w:rsid w:val="009C118A"/>
    <w:rsid w:val="009C11FE"/>
    <w:rsid w:val="009C346D"/>
    <w:rsid w:val="009C508D"/>
    <w:rsid w:val="009D084E"/>
    <w:rsid w:val="009D4240"/>
    <w:rsid w:val="009D7C98"/>
    <w:rsid w:val="009E3D94"/>
    <w:rsid w:val="009F2789"/>
    <w:rsid w:val="009F42F1"/>
    <w:rsid w:val="009F5ECF"/>
    <w:rsid w:val="00A0294D"/>
    <w:rsid w:val="00A02F32"/>
    <w:rsid w:val="00A03867"/>
    <w:rsid w:val="00A121D8"/>
    <w:rsid w:val="00A13DC8"/>
    <w:rsid w:val="00A1415F"/>
    <w:rsid w:val="00A145D2"/>
    <w:rsid w:val="00A2127D"/>
    <w:rsid w:val="00A22754"/>
    <w:rsid w:val="00A27B7D"/>
    <w:rsid w:val="00A27EDF"/>
    <w:rsid w:val="00A309FF"/>
    <w:rsid w:val="00A30BE9"/>
    <w:rsid w:val="00A32B88"/>
    <w:rsid w:val="00A37B2B"/>
    <w:rsid w:val="00A37E44"/>
    <w:rsid w:val="00A40897"/>
    <w:rsid w:val="00A40967"/>
    <w:rsid w:val="00A4222F"/>
    <w:rsid w:val="00A444B0"/>
    <w:rsid w:val="00A44674"/>
    <w:rsid w:val="00A474CA"/>
    <w:rsid w:val="00A50201"/>
    <w:rsid w:val="00A531EF"/>
    <w:rsid w:val="00A61FEF"/>
    <w:rsid w:val="00A640E3"/>
    <w:rsid w:val="00A64A4F"/>
    <w:rsid w:val="00A81461"/>
    <w:rsid w:val="00A83587"/>
    <w:rsid w:val="00A94D96"/>
    <w:rsid w:val="00A965C1"/>
    <w:rsid w:val="00A97AD2"/>
    <w:rsid w:val="00AA1AF9"/>
    <w:rsid w:val="00AA5206"/>
    <w:rsid w:val="00AA5580"/>
    <w:rsid w:val="00AA5673"/>
    <w:rsid w:val="00AA6A50"/>
    <w:rsid w:val="00AA7B11"/>
    <w:rsid w:val="00AB259D"/>
    <w:rsid w:val="00AB76E5"/>
    <w:rsid w:val="00AC0A43"/>
    <w:rsid w:val="00AC1D5B"/>
    <w:rsid w:val="00AC30C5"/>
    <w:rsid w:val="00AC31F6"/>
    <w:rsid w:val="00AC678F"/>
    <w:rsid w:val="00AD4947"/>
    <w:rsid w:val="00AD63B1"/>
    <w:rsid w:val="00AD7F3C"/>
    <w:rsid w:val="00AE0D85"/>
    <w:rsid w:val="00AE2AAF"/>
    <w:rsid w:val="00AE625B"/>
    <w:rsid w:val="00AE6BD1"/>
    <w:rsid w:val="00AE769A"/>
    <w:rsid w:val="00AF2BE4"/>
    <w:rsid w:val="00AF4A6D"/>
    <w:rsid w:val="00AF6E47"/>
    <w:rsid w:val="00B0519D"/>
    <w:rsid w:val="00B05464"/>
    <w:rsid w:val="00B15D73"/>
    <w:rsid w:val="00B206E3"/>
    <w:rsid w:val="00B216BD"/>
    <w:rsid w:val="00B22726"/>
    <w:rsid w:val="00B2757E"/>
    <w:rsid w:val="00B34213"/>
    <w:rsid w:val="00B36F09"/>
    <w:rsid w:val="00B448C2"/>
    <w:rsid w:val="00B50432"/>
    <w:rsid w:val="00B50FE4"/>
    <w:rsid w:val="00B51C9B"/>
    <w:rsid w:val="00B53C1D"/>
    <w:rsid w:val="00B56674"/>
    <w:rsid w:val="00B6129E"/>
    <w:rsid w:val="00B63132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82413"/>
    <w:rsid w:val="00B8361C"/>
    <w:rsid w:val="00B95265"/>
    <w:rsid w:val="00B96489"/>
    <w:rsid w:val="00B96794"/>
    <w:rsid w:val="00BA3DA9"/>
    <w:rsid w:val="00BB0DF2"/>
    <w:rsid w:val="00BB3C70"/>
    <w:rsid w:val="00BC1B08"/>
    <w:rsid w:val="00BC5E49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7986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7891"/>
    <w:rsid w:val="00C326C8"/>
    <w:rsid w:val="00C330FF"/>
    <w:rsid w:val="00C33D8F"/>
    <w:rsid w:val="00C41F2F"/>
    <w:rsid w:val="00C42C33"/>
    <w:rsid w:val="00C45C4D"/>
    <w:rsid w:val="00C45F3A"/>
    <w:rsid w:val="00C501EB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82EAC"/>
    <w:rsid w:val="00C83738"/>
    <w:rsid w:val="00C85E3D"/>
    <w:rsid w:val="00C85F22"/>
    <w:rsid w:val="00C86F0B"/>
    <w:rsid w:val="00C914C7"/>
    <w:rsid w:val="00C9234A"/>
    <w:rsid w:val="00C96F30"/>
    <w:rsid w:val="00CA7728"/>
    <w:rsid w:val="00CB0338"/>
    <w:rsid w:val="00CB073C"/>
    <w:rsid w:val="00CB1A0A"/>
    <w:rsid w:val="00CB1AC3"/>
    <w:rsid w:val="00CB2368"/>
    <w:rsid w:val="00CB31F9"/>
    <w:rsid w:val="00CB4FA1"/>
    <w:rsid w:val="00CB6CAB"/>
    <w:rsid w:val="00CB7BD8"/>
    <w:rsid w:val="00CD11D2"/>
    <w:rsid w:val="00CD15A1"/>
    <w:rsid w:val="00CD7CDE"/>
    <w:rsid w:val="00CE081C"/>
    <w:rsid w:val="00CE1BC9"/>
    <w:rsid w:val="00CE411B"/>
    <w:rsid w:val="00CE7494"/>
    <w:rsid w:val="00CE7BA8"/>
    <w:rsid w:val="00CF204F"/>
    <w:rsid w:val="00D01083"/>
    <w:rsid w:val="00D0123B"/>
    <w:rsid w:val="00D0253D"/>
    <w:rsid w:val="00D04E7B"/>
    <w:rsid w:val="00D06AB3"/>
    <w:rsid w:val="00D10041"/>
    <w:rsid w:val="00D1701C"/>
    <w:rsid w:val="00D20702"/>
    <w:rsid w:val="00D2263D"/>
    <w:rsid w:val="00D24B58"/>
    <w:rsid w:val="00D2790F"/>
    <w:rsid w:val="00D33FA6"/>
    <w:rsid w:val="00D35D76"/>
    <w:rsid w:val="00D42D06"/>
    <w:rsid w:val="00D47D80"/>
    <w:rsid w:val="00D5296B"/>
    <w:rsid w:val="00D61164"/>
    <w:rsid w:val="00D6336C"/>
    <w:rsid w:val="00D677CE"/>
    <w:rsid w:val="00D67C22"/>
    <w:rsid w:val="00D73178"/>
    <w:rsid w:val="00D76504"/>
    <w:rsid w:val="00D773D4"/>
    <w:rsid w:val="00D8079B"/>
    <w:rsid w:val="00D81413"/>
    <w:rsid w:val="00D84332"/>
    <w:rsid w:val="00D84EE6"/>
    <w:rsid w:val="00D851C3"/>
    <w:rsid w:val="00D915B8"/>
    <w:rsid w:val="00D91DC4"/>
    <w:rsid w:val="00D943A0"/>
    <w:rsid w:val="00D94CF8"/>
    <w:rsid w:val="00D9555E"/>
    <w:rsid w:val="00D96C22"/>
    <w:rsid w:val="00DA2F07"/>
    <w:rsid w:val="00DA4826"/>
    <w:rsid w:val="00DB4DB9"/>
    <w:rsid w:val="00DB5D88"/>
    <w:rsid w:val="00DB7757"/>
    <w:rsid w:val="00DC00C3"/>
    <w:rsid w:val="00DC33E0"/>
    <w:rsid w:val="00DC7312"/>
    <w:rsid w:val="00DD0F96"/>
    <w:rsid w:val="00DE08FF"/>
    <w:rsid w:val="00DE1249"/>
    <w:rsid w:val="00DE14CF"/>
    <w:rsid w:val="00DE1D21"/>
    <w:rsid w:val="00DE1E4B"/>
    <w:rsid w:val="00DE3436"/>
    <w:rsid w:val="00DE7628"/>
    <w:rsid w:val="00DE7E30"/>
    <w:rsid w:val="00DF4C63"/>
    <w:rsid w:val="00DF58B7"/>
    <w:rsid w:val="00DF62B7"/>
    <w:rsid w:val="00DF6947"/>
    <w:rsid w:val="00DF6DA5"/>
    <w:rsid w:val="00E120BC"/>
    <w:rsid w:val="00E16FD6"/>
    <w:rsid w:val="00E207DC"/>
    <w:rsid w:val="00E2473B"/>
    <w:rsid w:val="00E262F1"/>
    <w:rsid w:val="00E27D23"/>
    <w:rsid w:val="00E32DDA"/>
    <w:rsid w:val="00E36C7E"/>
    <w:rsid w:val="00E378CE"/>
    <w:rsid w:val="00E50CC7"/>
    <w:rsid w:val="00E510C0"/>
    <w:rsid w:val="00E568D4"/>
    <w:rsid w:val="00E70C4D"/>
    <w:rsid w:val="00E72E06"/>
    <w:rsid w:val="00E773E7"/>
    <w:rsid w:val="00E820B5"/>
    <w:rsid w:val="00E85DE3"/>
    <w:rsid w:val="00E91469"/>
    <w:rsid w:val="00E94DA7"/>
    <w:rsid w:val="00E95EEE"/>
    <w:rsid w:val="00EA1CEE"/>
    <w:rsid w:val="00EA596C"/>
    <w:rsid w:val="00EB0E9C"/>
    <w:rsid w:val="00EB3D32"/>
    <w:rsid w:val="00EC03A0"/>
    <w:rsid w:val="00EC0F78"/>
    <w:rsid w:val="00ED1C83"/>
    <w:rsid w:val="00ED6888"/>
    <w:rsid w:val="00ED6D59"/>
    <w:rsid w:val="00ED743B"/>
    <w:rsid w:val="00EE3607"/>
    <w:rsid w:val="00EE3AB8"/>
    <w:rsid w:val="00EE46FD"/>
    <w:rsid w:val="00EF07B3"/>
    <w:rsid w:val="00F114DA"/>
    <w:rsid w:val="00F11F21"/>
    <w:rsid w:val="00F166B8"/>
    <w:rsid w:val="00F20A5F"/>
    <w:rsid w:val="00F22DDC"/>
    <w:rsid w:val="00F27540"/>
    <w:rsid w:val="00F4116C"/>
    <w:rsid w:val="00F50F07"/>
    <w:rsid w:val="00F547B5"/>
    <w:rsid w:val="00F5788B"/>
    <w:rsid w:val="00F62FB2"/>
    <w:rsid w:val="00F634B8"/>
    <w:rsid w:val="00F6664E"/>
    <w:rsid w:val="00F7252A"/>
    <w:rsid w:val="00F73811"/>
    <w:rsid w:val="00F76B93"/>
    <w:rsid w:val="00F77945"/>
    <w:rsid w:val="00F839D0"/>
    <w:rsid w:val="00F84180"/>
    <w:rsid w:val="00F87FCD"/>
    <w:rsid w:val="00F9130D"/>
    <w:rsid w:val="00F970C8"/>
    <w:rsid w:val="00FA43A6"/>
    <w:rsid w:val="00FA43CB"/>
    <w:rsid w:val="00FA670F"/>
    <w:rsid w:val="00FA7ABB"/>
    <w:rsid w:val="00FA7CD3"/>
    <w:rsid w:val="00FB1817"/>
    <w:rsid w:val="00FB3D1A"/>
    <w:rsid w:val="00FB6B61"/>
    <w:rsid w:val="00FB75D7"/>
    <w:rsid w:val="00FC4DE9"/>
    <w:rsid w:val="00FC553F"/>
    <w:rsid w:val="00FC6492"/>
    <w:rsid w:val="00FD3B74"/>
    <w:rsid w:val="00FD60C1"/>
    <w:rsid w:val="00FD7033"/>
    <w:rsid w:val="00FE0F1A"/>
    <w:rsid w:val="00FE1F9C"/>
    <w:rsid w:val="00FE2CF0"/>
    <w:rsid w:val="00FE3873"/>
    <w:rsid w:val="00FE4B97"/>
    <w:rsid w:val="00FE5801"/>
    <w:rsid w:val="00FE6EF3"/>
    <w:rsid w:val="00FF048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0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23"/>
      </w:numPr>
      <w:spacing w:before="60" w:line="264" w:lineRule="auto"/>
    </w:pPr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0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23"/>
      </w:numPr>
      <w:spacing w:before="60" w:line="264" w:lineRule="auto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ritas.com/content/dam/support/terms/Veritas-Support-Certificat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duras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C56E-5784-47A4-94C5-85562397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3742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2016-06-08T07:29:00Z</dcterms:created>
  <dcterms:modified xsi:type="dcterms:W3CDTF">2016-06-08T10:58:00Z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