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5224D">
        <w:rPr>
          <w:rFonts w:ascii="Times New Roman" w:hAnsi="Times New Roman" w:cs="Times New Roman"/>
        </w:rPr>
        <w:t>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97E">
        <w:rPr>
          <w:rFonts w:ascii="Times New Roman" w:hAnsi="Times New Roman" w:cs="Times New Roman"/>
        </w:rPr>
        <w:t>1</w:t>
      </w:r>
      <w:r w:rsidR="00B5224D">
        <w:rPr>
          <w:rFonts w:ascii="Times New Roman" w:hAnsi="Times New Roman" w:cs="Times New Roman"/>
        </w:rPr>
        <w:t>38</w:t>
      </w:r>
      <w:r w:rsidR="00AB4563">
        <w:rPr>
          <w:rFonts w:ascii="Times New Roman" w:hAnsi="Times New Roman" w:cs="Times New Roman"/>
        </w:rPr>
        <w:t>/201</w:t>
      </w:r>
      <w:r w:rsidR="00B5224D">
        <w:rPr>
          <w:rFonts w:ascii="Times New Roman" w:hAnsi="Times New Roman" w:cs="Times New Roman"/>
        </w:rPr>
        <w:t>5</w:t>
      </w:r>
    </w:p>
    <w:p w:rsidR="003F4F49" w:rsidRPr="00B5797E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224D">
        <w:rPr>
          <w:b/>
          <w:bCs/>
        </w:rPr>
        <w:t>Dopravní propojení Dolní oblasti Vítkovic s centrem (DÚR+IČ)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Pr="0036632C" w:rsidRDefault="00B5224D" w:rsidP="00B5224D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B5224D" w:rsidRPr="006A2820" w:rsidTr="004F4009">
        <w:tc>
          <w:tcPr>
            <w:tcW w:w="2835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B5224D" w:rsidRPr="00946298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B5224D" w:rsidRPr="002E7E5B" w:rsidRDefault="00B5224D" w:rsidP="002E7E5B">
      <w:pPr>
        <w:rPr>
          <w:rFonts w:ascii="Times New Roman" w:hAnsi="Times New Roman" w:cs="Times New Roman"/>
        </w:rPr>
      </w:pPr>
    </w:p>
    <w:sectPr w:rsidR="00B5224D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5F3A40"/>
    <w:rsid w:val="0087233A"/>
    <w:rsid w:val="009E4802"/>
    <w:rsid w:val="00AB4563"/>
    <w:rsid w:val="00B5224D"/>
    <w:rsid w:val="00B5797E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7</cp:revision>
  <dcterms:created xsi:type="dcterms:W3CDTF">2014-04-08T08:40:00Z</dcterms:created>
  <dcterms:modified xsi:type="dcterms:W3CDTF">2015-08-26T07:59:00Z</dcterms:modified>
</cp:coreProperties>
</file>