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 w:rsidR="009A3E1A">
        <w:rPr>
          <w:rFonts w:ascii="Arial" w:hAnsi="Arial" w:cs="Arial"/>
          <w:b/>
        </w:rPr>
        <w:t xml:space="preserve"> (dále jen „vyhláška“)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Default="00B42255" w:rsidP="00B42255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 xml:space="preserve">Název veřejné zakázky: </w:t>
      </w:r>
    </w:p>
    <w:p w:rsidR="00B42255" w:rsidRPr="00B42255" w:rsidRDefault="00B42255" w:rsidP="00B42255">
      <w:pPr>
        <w:pStyle w:val="Odstavecseseznamem"/>
        <w:spacing w:after="24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>„</w:t>
      </w:r>
      <w:r w:rsidR="00523F5D">
        <w:rPr>
          <w:rFonts w:ascii="Arial" w:hAnsi="Arial" w:cs="Arial"/>
          <w:b/>
        </w:rPr>
        <w:t>Izolační zeleň města Ostrava – projekt 01</w:t>
      </w:r>
      <w:r w:rsidRPr="00B4225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poř.č.</w:t>
      </w:r>
      <w:proofErr w:type="gramEnd"/>
      <w:r>
        <w:rPr>
          <w:rFonts w:ascii="Arial" w:hAnsi="Arial" w:cs="Arial"/>
          <w:b/>
        </w:rPr>
        <w:t>1</w:t>
      </w:r>
      <w:r w:rsidR="00BD511A">
        <w:rPr>
          <w:rFonts w:ascii="Arial" w:hAnsi="Arial" w:cs="Arial"/>
          <w:b/>
        </w:rPr>
        <w:t>7</w:t>
      </w:r>
      <w:r w:rsidR="00523F5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/2012</w:t>
      </w:r>
    </w:p>
    <w:p w:rsidR="00EF54D6" w:rsidRDefault="00B42255" w:rsidP="00B42C6C">
      <w:pPr>
        <w:pStyle w:val="Odstavecseseznamem"/>
        <w:ind w:left="-142"/>
      </w:pPr>
      <w:r w:rsidRPr="00317DDC">
        <w:t xml:space="preserve"> </w:t>
      </w:r>
    </w:p>
    <w:p w:rsidR="00D8152D" w:rsidRPr="00EF54D6" w:rsidRDefault="00D8152D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A52B0E" w:rsidP="00AE61A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Veřejný zadavatel popíše změny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potřeb, které mají být splněním veřejné zakázky</w:t>
            </w:r>
            <w:r w:rsidR="00E90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537">
              <w:rPr>
                <w:rFonts w:ascii="Arial" w:hAnsi="Arial" w:cs="Arial"/>
                <w:sz w:val="20"/>
                <w:szCs w:val="20"/>
              </w:rPr>
              <w:t>naplněny;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932537">
              <w:rPr>
                <w:rFonts w:ascii="Arial" w:hAnsi="Arial" w:cs="Arial"/>
                <w:sz w:val="20"/>
                <w:szCs w:val="20"/>
              </w:rPr>
              <w:t>popisu předmětu veřejné zakázky;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vzájemného vztahu předmětu veřejné zakázky</w:t>
            </w:r>
            <w:r w:rsidR="007D4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537">
              <w:rPr>
                <w:rFonts w:ascii="Arial" w:hAnsi="Arial" w:cs="Arial"/>
                <w:sz w:val="20"/>
                <w:szCs w:val="20"/>
              </w:rPr>
              <w:t>a potřeb zadavatele;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 xml:space="preserve">v předpokládaném </w:t>
            </w:r>
            <w:r w:rsidR="00932537">
              <w:rPr>
                <w:rFonts w:ascii="Arial" w:hAnsi="Arial" w:cs="Arial"/>
                <w:sz w:val="20"/>
                <w:szCs w:val="20"/>
              </w:rPr>
              <w:t>termínu splnění veřejné zakázky;</w:t>
            </w:r>
          </w:p>
          <w:p w:rsidR="00A52B0E" w:rsidRPr="00A52B0E" w:rsidRDefault="00A52B0E" w:rsidP="00A52B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oproti skutečnostem uvedeným podle § 1</w:t>
            </w:r>
            <w:r w:rsidR="00331F05">
              <w:rPr>
                <w:rFonts w:ascii="Arial" w:hAnsi="Arial" w:cs="Arial"/>
                <w:sz w:val="20"/>
                <w:szCs w:val="20"/>
              </w:rPr>
              <w:t xml:space="preserve"> vyhlášky</w:t>
            </w:r>
            <w:r w:rsidRPr="00A52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3E240A" w:rsidRPr="00EC000C" w:rsidRDefault="00E570B6" w:rsidP="00923C0F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before="120"/>
              <w:ind w:left="357" w:right="21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Zvýšení kvality ovzduší snížením emisních tuhých znečišťujících látek. Výsadbou izolační zeleně dojde k významnému snížení prašnosti v</w:t>
            </w:r>
            <w:r w:rsidR="00552A19">
              <w:rPr>
                <w:rFonts w:ascii="Arial" w:hAnsi="Arial" w:cs="Arial"/>
                <w:sz w:val="20"/>
                <w:szCs w:val="20"/>
              </w:rPr>
              <w:t> lokalitách města a tím i k významnému zkvalitnění životního prostředí.</w:t>
            </w:r>
          </w:p>
          <w:p w:rsidR="003E240A" w:rsidRPr="00932537" w:rsidRDefault="00552A19" w:rsidP="00AE61A6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before="60"/>
              <w:ind w:left="356" w:right="207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E093B" w:rsidRPr="003E240A">
              <w:rPr>
                <w:rFonts w:ascii="Arial" w:hAnsi="Arial" w:cs="Arial"/>
                <w:sz w:val="20"/>
                <w:szCs w:val="20"/>
              </w:rPr>
              <w:t xml:space="preserve">ředmětem veřejné zakázky je </w:t>
            </w:r>
            <w:r w:rsidR="00F322FE">
              <w:rPr>
                <w:rFonts w:ascii="Arial" w:hAnsi="Arial" w:cs="Arial"/>
                <w:sz w:val="20"/>
                <w:szCs w:val="20"/>
              </w:rPr>
              <w:t xml:space="preserve">výsadba a regenerace izolační zeleně, v rámci </w:t>
            </w:r>
            <w:proofErr w:type="gramStart"/>
            <w:r w:rsidR="00F322FE">
              <w:rPr>
                <w:rFonts w:ascii="Arial" w:hAnsi="Arial" w:cs="Arial"/>
                <w:sz w:val="20"/>
                <w:szCs w:val="20"/>
              </w:rPr>
              <w:t>které  bude</w:t>
            </w:r>
            <w:proofErr w:type="gramEnd"/>
            <w:r w:rsidR="00F32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2FE" w:rsidRPr="008D52F4">
              <w:rPr>
                <w:rFonts w:ascii="Arial" w:hAnsi="Arial" w:cs="Arial"/>
                <w:sz w:val="20"/>
                <w:szCs w:val="20"/>
              </w:rPr>
              <w:t xml:space="preserve">ošetřeno </w:t>
            </w:r>
            <w:r w:rsidR="001210C9">
              <w:rPr>
                <w:rFonts w:ascii="Arial" w:hAnsi="Arial" w:cs="Arial"/>
                <w:sz w:val="20"/>
                <w:szCs w:val="20"/>
              </w:rPr>
              <w:t>370</w:t>
            </w:r>
            <w:r w:rsidR="00F322FE">
              <w:rPr>
                <w:rFonts w:ascii="Arial" w:hAnsi="Arial" w:cs="Arial"/>
                <w:sz w:val="20"/>
                <w:szCs w:val="20"/>
              </w:rPr>
              <w:t> </w:t>
            </w:r>
            <w:r w:rsidR="001210C9">
              <w:rPr>
                <w:rFonts w:ascii="Arial" w:hAnsi="Arial" w:cs="Arial"/>
                <w:sz w:val="20"/>
                <w:szCs w:val="20"/>
              </w:rPr>
              <w:t>ks stromů a 1</w:t>
            </w:r>
            <w:r w:rsidR="00F322FE" w:rsidRPr="008D52F4">
              <w:rPr>
                <w:rFonts w:ascii="Arial" w:hAnsi="Arial" w:cs="Arial"/>
                <w:sz w:val="20"/>
                <w:szCs w:val="20"/>
              </w:rPr>
              <w:t>6 ks keřů, dále odstraněno 324 ks stromů</w:t>
            </w:r>
            <w:r w:rsidR="001210C9">
              <w:rPr>
                <w:rFonts w:ascii="Arial" w:hAnsi="Arial" w:cs="Arial"/>
                <w:sz w:val="20"/>
                <w:szCs w:val="20"/>
              </w:rPr>
              <w:t xml:space="preserve"> a 10 keřů</w:t>
            </w:r>
            <w:r w:rsidR="00F322FE" w:rsidRPr="008D52F4">
              <w:rPr>
                <w:rFonts w:ascii="Arial" w:hAnsi="Arial" w:cs="Arial"/>
                <w:sz w:val="20"/>
                <w:szCs w:val="20"/>
              </w:rPr>
              <w:t>, nově vysázeno 1 161 ks stromů a 4 873 ks keřů</w:t>
            </w:r>
            <w:r w:rsidR="00F322FE">
              <w:rPr>
                <w:rFonts w:ascii="Arial" w:hAnsi="Arial" w:cs="Arial"/>
                <w:sz w:val="20"/>
                <w:szCs w:val="20"/>
              </w:rPr>
              <w:t xml:space="preserve"> a následně bude prováděna následná péče o izolační zeleň (údržba), vše v rozsahu výše uvedené projektové dokumentace pro výběr dodavatele zpracované</w:t>
            </w:r>
            <w:r w:rsidR="00F322FE" w:rsidRPr="008D52F4">
              <w:rPr>
                <w:rFonts w:ascii="Arial" w:hAnsi="Arial" w:cs="Arial"/>
                <w:sz w:val="20"/>
                <w:szCs w:val="20"/>
              </w:rPr>
              <w:t xml:space="preserve"> společností: Ing. Pavel Šimek – </w:t>
            </w:r>
            <w:proofErr w:type="spellStart"/>
            <w:r w:rsidR="00F322FE" w:rsidRPr="008D52F4">
              <w:rPr>
                <w:rFonts w:ascii="Arial" w:hAnsi="Arial" w:cs="Arial"/>
                <w:sz w:val="20"/>
                <w:szCs w:val="20"/>
              </w:rPr>
              <w:t>Florart</w:t>
            </w:r>
            <w:proofErr w:type="spellEnd"/>
            <w:r w:rsidR="00F322FE" w:rsidRPr="008D52F4">
              <w:rPr>
                <w:rFonts w:ascii="Arial" w:hAnsi="Arial" w:cs="Arial"/>
                <w:sz w:val="20"/>
                <w:szCs w:val="20"/>
              </w:rPr>
              <w:t xml:space="preserve">, projekční a poradenská kancelář pro zahradní a krajinářskou tvorbu </w:t>
            </w:r>
            <w:r w:rsidR="00F322FE">
              <w:rPr>
                <w:rFonts w:ascii="Arial" w:hAnsi="Arial" w:cs="Arial"/>
                <w:sz w:val="20"/>
                <w:szCs w:val="20"/>
              </w:rPr>
              <w:t xml:space="preserve">v červnu 2012. </w:t>
            </w:r>
          </w:p>
          <w:p w:rsidR="00422E17" w:rsidRPr="00E64138" w:rsidRDefault="00A2445F" w:rsidP="00AE61A6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before="60"/>
              <w:ind w:left="356" w:right="207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3E240A" w:rsidRPr="00E64138">
              <w:rPr>
                <w:rFonts w:ascii="Arial" w:hAnsi="Arial" w:cs="Arial"/>
                <w:color w:val="000000"/>
                <w:sz w:val="20"/>
                <w:szCs w:val="20"/>
              </w:rPr>
              <w:t>ealizace veřejné zakázky je nutnou podmínkou dosažení plánovaných potřeb zadavatele</w:t>
            </w:r>
            <w:r w:rsidR="00932537" w:rsidRPr="00E6413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="00BF52AF" w:rsidRPr="00E6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4138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E64138" w:rsidRPr="00E64138">
              <w:rPr>
                <w:rFonts w:ascii="Arial" w:hAnsi="Arial" w:cs="Arial"/>
                <w:sz w:val="20"/>
                <w:szCs w:val="20"/>
              </w:rPr>
              <w:t xml:space="preserve">a předpokladu dodržování navrhnutých opatření bude v daných lokalitách snížena celková emise (způsobená snížením rozptylu a záchytem prašných částic) o cca 5,5 t za rok, což je 8% celkových </w:t>
            </w:r>
            <w:r w:rsidR="00E64138">
              <w:rPr>
                <w:rFonts w:ascii="Arial" w:hAnsi="Arial" w:cs="Arial"/>
                <w:sz w:val="20"/>
                <w:szCs w:val="20"/>
              </w:rPr>
              <w:t>vypočtených emisí</w:t>
            </w:r>
            <w:r w:rsidR="00E64138" w:rsidRPr="00E641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7600" w:rsidRPr="003E240A" w:rsidRDefault="00A2445F" w:rsidP="00923C0F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before="60" w:after="120"/>
              <w:ind w:left="357" w:right="21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</w:t>
            </w:r>
            <w:r w:rsidR="00A97600">
              <w:rPr>
                <w:rFonts w:ascii="Arial" w:hAnsi="Arial" w:cs="Arial"/>
                <w:color w:val="000000"/>
                <w:sz w:val="19"/>
                <w:szCs w:val="19"/>
              </w:rPr>
              <w:t>ok 201</w:t>
            </w:r>
            <w:r w:rsidR="00DB5291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  <w:r w:rsidR="00A97600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A52B0E" w:rsidTr="00A52B0E">
        <w:tc>
          <w:tcPr>
            <w:tcW w:w="4606" w:type="dxa"/>
          </w:tcPr>
          <w:p w:rsidR="00A52B0E" w:rsidRPr="00534ACA" w:rsidRDefault="00534ACA" w:rsidP="000D334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534ACA">
              <w:rPr>
                <w:rFonts w:ascii="Arial" w:hAnsi="Arial" w:cs="Arial"/>
                <w:sz w:val="20"/>
                <w:szCs w:val="20"/>
              </w:rPr>
              <w:t>Popis rizik souvisejících s plněním veřejné zakázky, která zadavatel zohlednil při stanovení zadávacích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Jde zejména o rizika </w:t>
            </w:r>
            <w:proofErr w:type="spellStart"/>
            <w:r w:rsidRPr="00932749">
              <w:rPr>
                <w:rFonts w:ascii="Arial" w:hAnsi="Arial" w:cs="Arial"/>
                <w:i/>
                <w:sz w:val="20"/>
                <w:szCs w:val="20"/>
              </w:rPr>
              <w:t>nerealizace</w:t>
            </w:r>
            <w:proofErr w:type="spellEnd"/>
            <w:r w:rsidR="00DC68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>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A52B0E" w:rsidRPr="000D3341" w:rsidRDefault="00E9524B" w:rsidP="003617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Nerealizací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plnění veřejné zakázky může dojít k nenaplnění potřeby zadavatele a možné ztrátě finančních prostředků </w:t>
            </w:r>
            <w:r w:rsidR="00923C0F">
              <w:rPr>
                <w:rFonts w:ascii="Arial" w:hAnsi="Arial" w:cs="Arial"/>
                <w:color w:val="000000"/>
                <w:sz w:val="20"/>
                <w:szCs w:val="20"/>
              </w:rPr>
              <w:t xml:space="preserve">v důsledku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nezískání předpokládané dotace. Rizika se zadavatel snaží eliminovat ujednáními o smluvních pokutách v </w:t>
            </w:r>
            <w:r>
              <w:rPr>
                <w:rFonts w:ascii="Arial" w:hAnsi="Arial" w:cs="Arial"/>
                <w:sz w:val="20"/>
                <w:szCs w:val="20"/>
              </w:rPr>
              <w:t>požadavcích na obsah smlouvy (příloha č. 2 Zadávací dokumentace).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534ACA" w:rsidP="000D33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Veřejný zadavatel může vymezit varianty naplnění potřeby a zdůvodnění zvolené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alternativy veřejné zakázky.</w:t>
            </w:r>
          </w:p>
        </w:tc>
        <w:tc>
          <w:tcPr>
            <w:tcW w:w="4606" w:type="dxa"/>
          </w:tcPr>
          <w:p w:rsidR="00A52B0E" w:rsidRPr="003B24A6" w:rsidRDefault="00E64138" w:rsidP="00A2445F">
            <w:pPr>
              <w:spacing w:before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4138">
              <w:rPr>
                <w:rFonts w:ascii="Arial" w:hAnsi="Arial" w:cs="Arial"/>
                <w:sz w:val="20"/>
                <w:szCs w:val="20"/>
              </w:rPr>
              <w:lastRenderedPageBreak/>
              <w:t>Zadavatel nevymezuje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534ACA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A52B0E" w:rsidRPr="00A52B0E" w:rsidRDefault="00860F8A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4138">
              <w:rPr>
                <w:rFonts w:ascii="Arial" w:hAnsi="Arial" w:cs="Arial"/>
                <w:sz w:val="20"/>
                <w:szCs w:val="20"/>
              </w:rPr>
              <w:t>Zadavatel nevymezuje</w:t>
            </w:r>
          </w:p>
        </w:tc>
      </w:tr>
      <w:tr w:rsidR="00534ACA" w:rsidTr="00A52B0E">
        <w:tc>
          <w:tcPr>
            <w:tcW w:w="4606" w:type="dxa"/>
          </w:tcPr>
          <w:p w:rsidR="00534ACA" w:rsidRPr="00A52B0E" w:rsidRDefault="00534ACA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534ACA" w:rsidRPr="003B24A6" w:rsidRDefault="00860F8A" w:rsidP="00A2445F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4138">
              <w:rPr>
                <w:rFonts w:ascii="Arial" w:hAnsi="Arial" w:cs="Arial"/>
                <w:sz w:val="20"/>
                <w:szCs w:val="20"/>
              </w:rPr>
              <w:t>Zadavatel nevymezuje</w:t>
            </w:r>
          </w:p>
        </w:tc>
      </w:tr>
      <w:tr w:rsidR="00B42C6C" w:rsidRPr="00AC32B3" w:rsidTr="00220849">
        <w:tc>
          <w:tcPr>
            <w:tcW w:w="9212" w:type="dxa"/>
            <w:gridSpan w:val="2"/>
            <w:vAlign w:val="center"/>
          </w:tcPr>
          <w:p w:rsidR="00B42C6C" w:rsidRDefault="00B42C6C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požadavků na technické kvalifikační předpoklady pro plnění veřejné zakázky </w:t>
            </w:r>
          </w:p>
          <w:p w:rsidR="00B42C6C" w:rsidRPr="00AC32B3" w:rsidRDefault="00B42C6C" w:rsidP="00220849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na dodávky podle § 3 odst. 1 vyhlášky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Pr="00220849" w:rsidRDefault="00220849" w:rsidP="00A2445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požadavků na seznam významných dodávek.</w:t>
            </w:r>
            <w:r>
              <w:rPr>
                <w:rFonts w:ascii="Arial" w:hAnsi="Arial" w:cs="Arial"/>
                <w:i/>
                <w:sz w:val="20"/>
                <w:szCs w:val="20"/>
              </w:rPr>
              <w:t>(Veřejný zadavatel povinně vyplní, pokud požadovaná finanční hodnota všech významných dodávek činí v souhrnu min. trojnásobek předpokládané hodnoty veřejné zakázky).</w:t>
            </w:r>
          </w:p>
        </w:tc>
        <w:tc>
          <w:tcPr>
            <w:tcW w:w="4606" w:type="dxa"/>
          </w:tcPr>
          <w:p w:rsidR="00220849" w:rsidRPr="00B01392" w:rsidRDefault="00923C0F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nestanovil vyšší hodnotu, než stanoví vyhláška.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seznamu techniků nebo technických útvarů. </w:t>
            </w:r>
            <w:r>
              <w:rPr>
                <w:rFonts w:ascii="Arial" w:hAnsi="Arial" w:cs="Arial"/>
                <w:i/>
                <w:sz w:val="20"/>
                <w:szCs w:val="20"/>
              </w:rPr>
              <w:t>Veřejný zadavatel povinně vyplní, pokud požaduje předložení seznamu více než tří techniků nebo technických útvarů).</w:t>
            </w:r>
          </w:p>
        </w:tc>
        <w:tc>
          <w:tcPr>
            <w:tcW w:w="4606" w:type="dxa"/>
          </w:tcPr>
          <w:p w:rsidR="00220849" w:rsidRPr="00B01392" w:rsidRDefault="008D5F27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popisu </w:t>
            </w:r>
            <w:r w:rsidRPr="00710D51">
              <w:rPr>
                <w:rFonts w:ascii="Arial" w:hAnsi="Arial" w:cs="Arial"/>
                <w:sz w:val="20"/>
                <w:szCs w:val="20"/>
              </w:rPr>
              <w:t>technického vybavení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10D5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opatření používaných dodavatelem k zajištění jakosti nebo vybavení dodavatele určeného k provádění výzkumu.</w:t>
            </w:r>
          </w:p>
        </w:tc>
        <w:tc>
          <w:tcPr>
            <w:tcW w:w="4606" w:type="dxa"/>
          </w:tcPr>
          <w:p w:rsidR="00220849" w:rsidRPr="00B01392" w:rsidRDefault="008D5F27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provedení kontroly výrobní kapacity veřejným zadavatelem nebo jinou osobou jeho jménem, případně provedení kontroly opatření týkajících se zabezpečení jakosti a výzkumu.</w:t>
            </w:r>
          </w:p>
        </w:tc>
        <w:tc>
          <w:tcPr>
            <w:tcW w:w="4606" w:type="dxa"/>
          </w:tcPr>
          <w:p w:rsidR="00220849" w:rsidRPr="00B01392" w:rsidRDefault="008D5F27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vzorků, </w:t>
            </w:r>
            <w:r w:rsidRPr="00EE093B">
              <w:rPr>
                <w:rFonts w:ascii="Arial" w:hAnsi="Arial" w:cs="Arial"/>
                <w:sz w:val="20"/>
                <w:szCs w:val="20"/>
              </w:rPr>
              <w:t>popis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nebo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fotografi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zboží určeného k dodání.</w:t>
            </w:r>
          </w:p>
        </w:tc>
        <w:tc>
          <w:tcPr>
            <w:tcW w:w="4606" w:type="dxa"/>
          </w:tcPr>
          <w:p w:rsidR="00220849" w:rsidRPr="00B01392" w:rsidRDefault="00220849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392">
              <w:rPr>
                <w:rFonts w:ascii="Arial" w:hAnsi="Arial" w:cs="Arial"/>
                <w:sz w:val="20"/>
                <w:szCs w:val="20"/>
              </w:rPr>
              <w:t xml:space="preserve">Zadavatel </w:t>
            </w:r>
            <w:r w:rsidR="00710D51">
              <w:rPr>
                <w:rFonts w:ascii="Arial" w:hAnsi="Arial" w:cs="Arial"/>
                <w:sz w:val="20"/>
                <w:szCs w:val="20"/>
              </w:rPr>
              <w:t>ne</w:t>
            </w:r>
            <w:r w:rsidRPr="00B01392">
              <w:rPr>
                <w:rFonts w:ascii="Arial" w:hAnsi="Arial" w:cs="Arial"/>
                <w:sz w:val="20"/>
                <w:szCs w:val="20"/>
              </w:rPr>
              <w:t>požaduje</w:t>
            </w:r>
            <w:r w:rsidR="00710D51">
              <w:rPr>
                <w:rFonts w:ascii="Arial" w:hAnsi="Arial" w:cs="Arial"/>
                <w:sz w:val="20"/>
                <w:szCs w:val="20"/>
              </w:rPr>
              <w:t>.</w:t>
            </w:r>
            <w:r w:rsidRPr="00B013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dokladu prokazujícího shodu požadovaného výrobku vydaného příslušným orgánem.</w:t>
            </w:r>
          </w:p>
        </w:tc>
        <w:tc>
          <w:tcPr>
            <w:tcW w:w="4606" w:type="dxa"/>
          </w:tcPr>
          <w:p w:rsidR="00220849" w:rsidRPr="00B01392" w:rsidRDefault="008D5F27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p w:rsidR="00220849" w:rsidRDefault="00220849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0849" w:rsidRPr="00EE093B" w:rsidTr="00220849">
        <w:tc>
          <w:tcPr>
            <w:tcW w:w="9212" w:type="dxa"/>
            <w:gridSpan w:val="2"/>
          </w:tcPr>
          <w:p w:rsidR="00220849" w:rsidRPr="00EE093B" w:rsidRDefault="00220849" w:rsidP="0022084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vymezení obchodních podmínek veřejné zakázky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na dodávky podle §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delší lhůtu splatnosti faktur než 30 dnů.</w:t>
            </w:r>
          </w:p>
        </w:tc>
        <w:tc>
          <w:tcPr>
            <w:tcW w:w="4606" w:type="dxa"/>
          </w:tcPr>
          <w:p w:rsidR="00220849" w:rsidRPr="00EE093B" w:rsidRDefault="00860F8A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nestanovil vyšší hodnotu, než stanoví vyhláška.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4606" w:type="dxa"/>
          </w:tcPr>
          <w:p w:rsidR="00220849" w:rsidRPr="00EE093B" w:rsidRDefault="00860F8A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nestanovil vyšší hodnotu, než stanoví vyhláška.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Odůvodnění vymezení obchodní podmínky stanovící požadavek bankovní záruky vyšší než je 5% ceny veřejné zakázky.</w:t>
            </w:r>
          </w:p>
        </w:tc>
        <w:tc>
          <w:tcPr>
            <w:tcW w:w="4606" w:type="dxa"/>
          </w:tcPr>
          <w:p w:rsidR="00220849" w:rsidRPr="00EE093B" w:rsidRDefault="00A33BAB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5B57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</w:t>
            </w:r>
            <w:r w:rsidR="00BC5EAF">
              <w:rPr>
                <w:rFonts w:ascii="Arial" w:hAnsi="Arial" w:cs="Arial"/>
                <w:sz w:val="20"/>
                <w:szCs w:val="20"/>
              </w:rPr>
              <w:t xml:space="preserve"> požadavek záruční lhůtu delší než 24 měsíců.</w:t>
            </w:r>
          </w:p>
        </w:tc>
        <w:tc>
          <w:tcPr>
            <w:tcW w:w="4606" w:type="dxa"/>
          </w:tcPr>
          <w:p w:rsidR="00220849" w:rsidRPr="0009263C" w:rsidRDefault="0009263C" w:rsidP="0036172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FB7">
              <w:rPr>
                <w:rFonts w:ascii="Arial" w:hAnsi="Arial" w:cs="Arial"/>
                <w:color w:val="000000" w:themeColor="text1"/>
                <w:sz w:val="20"/>
                <w:szCs w:val="20"/>
              </w:rPr>
              <w:t>Zadavatel vzhledem k charakteru předmětu veřejné zakázky a s ohledem na celkovou dobu udržitelnosti projektu požaduje záruku na provedené dílo 60 měsíců.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BC5EAF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smluvní pokutu za prodlení dodavatele vyšší než 0,2% z předpokládané hodnoty veřejné zakázky za každý den prodlení.</w:t>
            </w:r>
          </w:p>
        </w:tc>
        <w:tc>
          <w:tcPr>
            <w:tcW w:w="4606" w:type="dxa"/>
          </w:tcPr>
          <w:p w:rsidR="00860F8A" w:rsidRDefault="00860F8A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nestanovil vyšší hodnotu, než stanoví vyhláška.</w:t>
            </w:r>
          </w:p>
          <w:p w:rsidR="00220849" w:rsidRPr="00EE093B" w:rsidRDefault="00220849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849" w:rsidRPr="00EE093B" w:rsidTr="00220849">
        <w:tc>
          <w:tcPr>
            <w:tcW w:w="4606" w:type="dxa"/>
          </w:tcPr>
          <w:p w:rsidR="00220849" w:rsidRDefault="00BC5EAF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smluvní pokutu za prodlení zadavatele s úhradou faktur vyšší než 0,05% z dlužné částky za každý den prodlení.</w:t>
            </w:r>
          </w:p>
        </w:tc>
        <w:tc>
          <w:tcPr>
            <w:tcW w:w="4606" w:type="dxa"/>
          </w:tcPr>
          <w:p w:rsidR="00860F8A" w:rsidRDefault="00860F8A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nestanovil vyšší hodnotu, než stanoví vyhláška.</w:t>
            </w:r>
          </w:p>
          <w:p w:rsidR="00220849" w:rsidRPr="00EE093B" w:rsidRDefault="00220849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849" w:rsidRPr="00EE093B" w:rsidTr="00220849">
        <w:tc>
          <w:tcPr>
            <w:tcW w:w="4606" w:type="dxa"/>
          </w:tcPr>
          <w:p w:rsidR="00220849" w:rsidRPr="00EE093B" w:rsidRDefault="00220849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dalších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obchodních podmínek </w:t>
            </w:r>
            <w:r>
              <w:rPr>
                <w:rFonts w:ascii="Arial" w:hAnsi="Arial" w:cs="Arial"/>
                <w:sz w:val="20"/>
                <w:szCs w:val="20"/>
              </w:rPr>
              <w:t xml:space="preserve">dle § </w:t>
            </w:r>
            <w:r w:rsidR="0009263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odst. 2. Veřejný zadavatel odůvodní vymezení obchodních podmínek veřejné zakázky </w:t>
            </w:r>
            <w:r w:rsidRPr="00EE093B">
              <w:rPr>
                <w:rFonts w:ascii="Arial" w:hAnsi="Arial" w:cs="Arial"/>
                <w:sz w:val="20"/>
                <w:szCs w:val="20"/>
              </w:rPr>
              <w:t>ve vztahu k</w:t>
            </w:r>
            <w:r>
              <w:rPr>
                <w:rFonts w:ascii="Arial" w:hAnsi="Arial" w:cs="Arial"/>
                <w:sz w:val="20"/>
                <w:szCs w:val="20"/>
              </w:rPr>
              <w:t>e svým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 potřebám </w:t>
            </w:r>
            <w:r>
              <w:rPr>
                <w:rFonts w:ascii="Arial" w:hAnsi="Arial" w:cs="Arial"/>
                <w:sz w:val="20"/>
                <w:szCs w:val="20"/>
              </w:rPr>
              <w:t>a k rizikům souvisejícím s plněním veřejné zakázky</w:t>
            </w:r>
            <w:r w:rsidRPr="00EE09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CA7245" w:rsidRPr="00CA7245">
              <w:trPr>
                <w:trHeight w:val="436"/>
              </w:trPr>
              <w:tc>
                <w:tcPr>
                  <w:tcW w:w="0" w:type="auto"/>
                </w:tcPr>
                <w:p w:rsidR="0009263C" w:rsidRPr="008F3C09" w:rsidRDefault="0009263C" w:rsidP="00361728">
                  <w:pPr>
                    <w:pStyle w:val="Default"/>
                    <w:spacing w:before="120" w:after="120"/>
                    <w:ind w:lef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Další obchodní podmínky jsou vymezeny v požadavcích na obsah smlouvy (příloha č. 2 Zadávací dokumentace) v rozsahu zabezpečujícím splnění předmětu veřejné zakázky v termínu, množství, kvalitě, a s ohledem na obchodní zvyklosti zadavatele.</w:t>
                  </w:r>
                </w:p>
                <w:p w:rsidR="00091FEB" w:rsidRPr="00CA7245" w:rsidRDefault="00091FEB" w:rsidP="00A2445F">
                  <w:pPr>
                    <w:pStyle w:val="Default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20849" w:rsidRPr="00EE093B" w:rsidRDefault="00220849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849" w:rsidRDefault="00220849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p w:rsidR="00D8152D" w:rsidRDefault="00D8152D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DF4B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vymezení technických podmínek veřejné zakázky podle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technické podmínky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776C78" w:rsidP="00361728">
            <w:pPr>
              <w:keepNext/>
              <w:keepLines/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podmínky veřejné zakázky jsou</w:t>
            </w:r>
            <w:r w:rsidR="004C4CA6" w:rsidRPr="004C4CA6">
              <w:rPr>
                <w:rFonts w:ascii="Arial" w:hAnsi="Arial" w:cs="Arial"/>
                <w:sz w:val="20"/>
                <w:szCs w:val="20"/>
              </w:rPr>
              <w:t xml:space="preserve"> vymezen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4C4CA6" w:rsidRPr="004C4CA6">
              <w:rPr>
                <w:rFonts w:ascii="Arial" w:hAnsi="Arial" w:cs="Arial"/>
                <w:sz w:val="20"/>
                <w:szCs w:val="20"/>
              </w:rPr>
              <w:t xml:space="preserve"> v dokumentaci pro výběr zhotovitele </w:t>
            </w:r>
            <w:r w:rsidR="004C4CA6" w:rsidRPr="004C4CA6">
              <w:rPr>
                <w:rFonts w:ascii="Arial" w:hAnsi="Arial" w:cs="Arial"/>
                <w:sz w:val="20"/>
              </w:rPr>
              <w:t>„</w:t>
            </w:r>
            <w:r w:rsidR="00F80B44">
              <w:rPr>
                <w:rFonts w:ascii="Arial" w:hAnsi="Arial" w:cs="Arial"/>
                <w:sz w:val="20"/>
              </w:rPr>
              <w:t>Izolační zeleň města Ostrava</w:t>
            </w:r>
            <w:r w:rsidR="00361728">
              <w:rPr>
                <w:rFonts w:ascii="Arial" w:hAnsi="Arial" w:cs="Arial"/>
                <w:sz w:val="20"/>
              </w:rPr>
              <w:t xml:space="preserve"> – projekt 01</w:t>
            </w:r>
            <w:r w:rsidR="004C4CA6" w:rsidRPr="004C4CA6">
              <w:rPr>
                <w:rFonts w:ascii="Arial" w:hAnsi="Arial" w:cs="Arial"/>
                <w:sz w:val="20"/>
              </w:rPr>
              <w:t>“ zpracovan</w:t>
            </w:r>
            <w:r w:rsidR="004C4CA6">
              <w:rPr>
                <w:rFonts w:ascii="Arial" w:hAnsi="Arial" w:cs="Arial"/>
                <w:sz w:val="20"/>
              </w:rPr>
              <w:t>é</w:t>
            </w:r>
            <w:r w:rsidR="00361728">
              <w:rPr>
                <w:rFonts w:ascii="Arial" w:hAnsi="Arial" w:cs="Arial"/>
                <w:sz w:val="20"/>
              </w:rPr>
              <w:t xml:space="preserve"> společností </w:t>
            </w:r>
            <w:r w:rsidR="00361728" w:rsidRPr="008D52F4">
              <w:rPr>
                <w:rFonts w:ascii="Arial" w:hAnsi="Arial" w:cs="Arial"/>
                <w:sz w:val="20"/>
                <w:szCs w:val="20"/>
              </w:rPr>
              <w:t xml:space="preserve">Ing. Pavel Šimek – </w:t>
            </w:r>
            <w:proofErr w:type="spellStart"/>
            <w:r w:rsidR="00361728" w:rsidRPr="008D52F4">
              <w:rPr>
                <w:rFonts w:ascii="Arial" w:hAnsi="Arial" w:cs="Arial"/>
                <w:sz w:val="20"/>
                <w:szCs w:val="20"/>
              </w:rPr>
              <w:t>Florart</w:t>
            </w:r>
            <w:proofErr w:type="spellEnd"/>
            <w:r w:rsidR="00361728" w:rsidRPr="008D52F4">
              <w:rPr>
                <w:rFonts w:ascii="Arial" w:hAnsi="Arial" w:cs="Arial"/>
                <w:sz w:val="20"/>
                <w:szCs w:val="20"/>
              </w:rPr>
              <w:t xml:space="preserve">, projekční a poradenská kancelář pro zahradní a krajinářskou tvorbu </w:t>
            </w:r>
            <w:r w:rsidR="00361728">
              <w:rPr>
                <w:rFonts w:ascii="Arial" w:hAnsi="Arial" w:cs="Arial"/>
                <w:sz w:val="20"/>
                <w:szCs w:val="20"/>
              </w:rPr>
              <w:t>v červnu 2012</w:t>
            </w:r>
            <w:r w:rsidR="009202EB" w:rsidRPr="0071465B">
              <w:rPr>
                <w:rFonts w:ascii="Arial" w:hAnsi="Arial" w:cs="Arial"/>
                <w:sz w:val="20"/>
              </w:rPr>
              <w:t>,</w:t>
            </w:r>
            <w:r w:rsidR="009202EB">
              <w:rPr>
                <w:rFonts w:ascii="Arial" w:hAnsi="Arial" w:cs="Arial"/>
                <w:sz w:val="20"/>
              </w:rPr>
              <w:t xml:space="preserve"> s odkazem na české technické normy a platné prováděcí předpisy související s plněním předmětu veřejné zakázky.</w:t>
            </w:r>
          </w:p>
        </w:tc>
        <w:tc>
          <w:tcPr>
            <w:tcW w:w="4606" w:type="dxa"/>
            <w:vAlign w:val="center"/>
          </w:tcPr>
          <w:p w:rsidR="00DF4B73" w:rsidRPr="004F07C4" w:rsidRDefault="004C4CA6" w:rsidP="003617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</w:t>
            </w:r>
            <w:r w:rsidR="00C730FD">
              <w:rPr>
                <w:rFonts w:ascii="Arial" w:hAnsi="Arial" w:cs="Arial"/>
                <w:sz w:val="20"/>
                <w:szCs w:val="20"/>
              </w:rPr>
              <w:t xml:space="preserve">é </w:t>
            </w:r>
            <w:r>
              <w:rPr>
                <w:rFonts w:ascii="Arial" w:hAnsi="Arial" w:cs="Arial"/>
                <w:sz w:val="20"/>
                <w:szCs w:val="20"/>
              </w:rPr>
              <w:t>podmínk</w:t>
            </w:r>
            <w:r w:rsidR="00C730FD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vymez</w:t>
            </w:r>
            <w:r w:rsidR="00C730FD">
              <w:rPr>
                <w:rFonts w:ascii="Arial" w:hAnsi="Arial" w:cs="Arial"/>
                <w:sz w:val="20"/>
                <w:szCs w:val="20"/>
              </w:rPr>
              <w:t>ují požadované technické</w:t>
            </w:r>
            <w:r>
              <w:rPr>
                <w:rFonts w:ascii="Arial" w:hAnsi="Arial" w:cs="Arial"/>
                <w:sz w:val="20"/>
                <w:szCs w:val="20"/>
              </w:rPr>
              <w:t xml:space="preserve"> charakteristiky a požadavky </w:t>
            </w:r>
            <w:r w:rsidR="00C730F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 předmětné dodávky,</w:t>
            </w:r>
            <w:r w:rsidR="00C730FD">
              <w:rPr>
                <w:rFonts w:ascii="Arial" w:hAnsi="Arial" w:cs="Arial"/>
                <w:sz w:val="20"/>
                <w:szCs w:val="20"/>
              </w:rPr>
              <w:t xml:space="preserve"> a současně stavební práce a služby související s těmito dodávkami,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FF0">
              <w:rPr>
                <w:rFonts w:ascii="Arial" w:hAnsi="Arial" w:cs="Arial"/>
                <w:sz w:val="20"/>
                <w:szCs w:val="20"/>
              </w:rPr>
              <w:t>jejichž prostřednictvím je předmět veřejné zakázky na dodávky pop</w:t>
            </w:r>
            <w:r w:rsidR="00C730FD">
              <w:rPr>
                <w:rFonts w:ascii="Arial" w:hAnsi="Arial" w:cs="Arial"/>
                <w:sz w:val="20"/>
                <w:szCs w:val="20"/>
              </w:rPr>
              <w:t>s</w:t>
            </w:r>
            <w:r w:rsidR="002E5FF0">
              <w:rPr>
                <w:rFonts w:ascii="Arial" w:hAnsi="Arial" w:cs="Arial"/>
                <w:sz w:val="20"/>
                <w:szCs w:val="20"/>
              </w:rPr>
              <w:t xml:space="preserve">án jednoznačně a objektivně způsobem vyjadřujícím účel </w:t>
            </w:r>
            <w:r w:rsidR="007271FA">
              <w:rPr>
                <w:rFonts w:ascii="Arial" w:hAnsi="Arial" w:cs="Arial"/>
                <w:sz w:val="20"/>
                <w:szCs w:val="20"/>
              </w:rPr>
              <w:t>vy</w:t>
            </w:r>
            <w:r w:rsidR="002E5FF0">
              <w:rPr>
                <w:rFonts w:ascii="Arial" w:hAnsi="Arial" w:cs="Arial"/>
                <w:sz w:val="20"/>
                <w:szCs w:val="20"/>
              </w:rPr>
              <w:t xml:space="preserve">užití </w:t>
            </w:r>
            <w:r w:rsidR="007271FA">
              <w:rPr>
                <w:rFonts w:ascii="Arial" w:hAnsi="Arial" w:cs="Arial"/>
                <w:sz w:val="20"/>
                <w:szCs w:val="20"/>
              </w:rPr>
              <w:t>požadovaného plnění</w:t>
            </w:r>
            <w:r w:rsidR="002E5F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DF4B73" w:rsidP="00A2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 w:rsidR="00887B7C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 w:rsidR="000F4A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:rsidR="00DF4B73" w:rsidRPr="004F07C4" w:rsidRDefault="004F4F63" w:rsidP="00D81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2E92">
              <w:rPr>
                <w:rFonts w:ascii="Arial" w:hAnsi="Arial" w:cs="Arial"/>
                <w:sz w:val="20"/>
                <w:szCs w:val="20"/>
              </w:rPr>
              <w:t>S ohledem na jednoznačn</w:t>
            </w:r>
            <w:r>
              <w:rPr>
                <w:rFonts w:ascii="Arial" w:hAnsi="Arial" w:cs="Arial"/>
                <w:sz w:val="20"/>
                <w:szCs w:val="20"/>
              </w:rPr>
              <w:t>ou specifikaci a</w:t>
            </w:r>
            <w:r w:rsidRPr="00D62E92">
              <w:rPr>
                <w:rFonts w:ascii="Arial" w:hAnsi="Arial" w:cs="Arial"/>
                <w:sz w:val="20"/>
                <w:szCs w:val="20"/>
              </w:rPr>
              <w:t xml:space="preserve"> stanovení podmínek plnění </w:t>
            </w:r>
            <w:r>
              <w:rPr>
                <w:rFonts w:ascii="Arial" w:hAnsi="Arial" w:cs="Arial"/>
                <w:sz w:val="20"/>
                <w:szCs w:val="20"/>
              </w:rPr>
              <w:t xml:space="preserve">předmětu </w:t>
            </w:r>
            <w:r w:rsidRPr="00D62E92">
              <w:rPr>
                <w:rFonts w:ascii="Arial" w:hAnsi="Arial" w:cs="Arial"/>
                <w:sz w:val="20"/>
                <w:szCs w:val="20"/>
              </w:rPr>
              <w:t xml:space="preserve">veřejné zakázky </w:t>
            </w:r>
            <w:r>
              <w:rPr>
                <w:rFonts w:ascii="Arial" w:hAnsi="Arial" w:cs="Arial"/>
                <w:sz w:val="20"/>
                <w:szCs w:val="20"/>
              </w:rPr>
              <w:t>zadavatel upřednostní minimální finanční náročnost pořizovaného plnění.</w:t>
            </w:r>
          </w:p>
        </w:tc>
      </w:tr>
    </w:tbl>
    <w:p w:rsidR="00DF4B73" w:rsidRDefault="00DF4B73" w:rsidP="0059231B">
      <w:pPr>
        <w:rPr>
          <w:rFonts w:ascii="Arial" w:hAnsi="Arial" w:cs="Arial"/>
          <w:sz w:val="20"/>
          <w:szCs w:val="20"/>
        </w:rPr>
      </w:pPr>
    </w:p>
    <w:sectPr w:rsidR="00DF4B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44" w:rsidRDefault="00F80B44" w:rsidP="00B42255">
      <w:r>
        <w:separator/>
      </w:r>
    </w:p>
  </w:endnote>
  <w:endnote w:type="continuationSeparator" w:id="0">
    <w:p w:rsidR="00F80B44" w:rsidRDefault="00F80B44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44" w:rsidRDefault="00F80B44" w:rsidP="00B42C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C10BE30" wp14:editId="795CFF24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F80B44" w:rsidRPr="00870D4E" w:rsidRDefault="00F80B44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90AFB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90AFB">
      <w:rPr>
        <w:rStyle w:val="slostrnky"/>
        <w:rFonts w:ascii="Arial" w:hAnsi="Arial" w:cs="Arial"/>
        <w:noProof/>
        <w:color w:val="003C69"/>
        <w:sz w:val="16"/>
      </w:rPr>
      <w:t>4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F80B44" w:rsidRDefault="00F80B44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F80B44" w:rsidRDefault="00F80B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44" w:rsidRDefault="00F80B44" w:rsidP="00B42255">
      <w:r>
        <w:separator/>
      </w:r>
    </w:p>
  </w:footnote>
  <w:footnote w:type="continuationSeparator" w:id="0">
    <w:p w:rsidR="00F80B44" w:rsidRDefault="00F80B44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44" w:rsidRPr="00B42255" w:rsidRDefault="00F80B44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9FF36" wp14:editId="6B20A816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B44" w:rsidRPr="008432A5" w:rsidRDefault="00F80B44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2E1277" w:rsidRPr="008432A5" w:rsidRDefault="002E1277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F80B44" w:rsidRDefault="00F80B44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w:t>Magistrát</w:t>
    </w:r>
  </w:p>
  <w:p w:rsidR="00F80B44" w:rsidRDefault="00F80B44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2"/>
      <w:gridCol w:w="8300"/>
    </w:tblGrid>
    <w:tr w:rsidR="00F80B44" w:rsidTr="002E157F">
      <w:tc>
        <w:tcPr>
          <w:tcW w:w="912" w:type="dxa"/>
          <w:vAlign w:val="center"/>
        </w:tcPr>
        <w:p w:rsidR="00F80B44" w:rsidRDefault="00F80B44" w:rsidP="00C94C30">
          <w:pPr>
            <w:pStyle w:val="Zhlav"/>
          </w:pPr>
        </w:p>
      </w:tc>
      <w:tc>
        <w:tcPr>
          <w:tcW w:w="8300" w:type="dxa"/>
          <w:vAlign w:val="center"/>
        </w:tcPr>
        <w:p w:rsidR="00F80B44" w:rsidRDefault="00F80B44" w:rsidP="00C94C30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5EDD3C4A" wp14:editId="685EDD17">
                <wp:extent cx="5181600" cy="933450"/>
                <wp:effectExtent l="0" t="0" r="0" b="0"/>
                <wp:docPr id="2" name="Obrázek 2" descr="Banner OPZP_Fond soudrznosti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OPZP_Fond soudrznosti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0B44" w:rsidRDefault="00F80B44" w:rsidP="002E15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04822"/>
    <w:multiLevelType w:val="hybridMultilevel"/>
    <w:tmpl w:val="EA821104"/>
    <w:lvl w:ilvl="0" w:tplc="067626E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97A53"/>
    <w:multiLevelType w:val="hybridMultilevel"/>
    <w:tmpl w:val="9E025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34059"/>
    <w:rsid w:val="00042EFC"/>
    <w:rsid w:val="00056B74"/>
    <w:rsid w:val="00091FEB"/>
    <w:rsid w:val="0009263C"/>
    <w:rsid w:val="000A5EEC"/>
    <w:rsid w:val="000D0544"/>
    <w:rsid w:val="000D3341"/>
    <w:rsid w:val="000F4AD6"/>
    <w:rsid w:val="001210C9"/>
    <w:rsid w:val="0014789D"/>
    <w:rsid w:val="001D500E"/>
    <w:rsid w:val="00202737"/>
    <w:rsid w:val="00203EC6"/>
    <w:rsid w:val="002050EA"/>
    <w:rsid w:val="00220849"/>
    <w:rsid w:val="00221452"/>
    <w:rsid w:val="00267A92"/>
    <w:rsid w:val="002D7D5C"/>
    <w:rsid w:val="002E1277"/>
    <w:rsid w:val="002E157F"/>
    <w:rsid w:val="002E5FF0"/>
    <w:rsid w:val="00331F05"/>
    <w:rsid w:val="00344BF8"/>
    <w:rsid w:val="00361728"/>
    <w:rsid w:val="00361DE0"/>
    <w:rsid w:val="00375831"/>
    <w:rsid w:val="003A0564"/>
    <w:rsid w:val="003B24A6"/>
    <w:rsid w:val="003C5059"/>
    <w:rsid w:val="003D2771"/>
    <w:rsid w:val="003E240A"/>
    <w:rsid w:val="0040505D"/>
    <w:rsid w:val="004106E7"/>
    <w:rsid w:val="004160C4"/>
    <w:rsid w:val="00422214"/>
    <w:rsid w:val="00422E17"/>
    <w:rsid w:val="00486F9B"/>
    <w:rsid w:val="004A0F08"/>
    <w:rsid w:val="004A1046"/>
    <w:rsid w:val="004A605E"/>
    <w:rsid w:val="004C4CA6"/>
    <w:rsid w:val="004F07C4"/>
    <w:rsid w:val="004F4F63"/>
    <w:rsid w:val="0050649D"/>
    <w:rsid w:val="00507906"/>
    <w:rsid w:val="00523F5D"/>
    <w:rsid w:val="00534ACA"/>
    <w:rsid w:val="00552A19"/>
    <w:rsid w:val="0059231B"/>
    <w:rsid w:val="005B57BD"/>
    <w:rsid w:val="005B7EBA"/>
    <w:rsid w:val="00690AFB"/>
    <w:rsid w:val="006A12E9"/>
    <w:rsid w:val="006B3D98"/>
    <w:rsid w:val="00710D51"/>
    <w:rsid w:val="0071465B"/>
    <w:rsid w:val="007271FA"/>
    <w:rsid w:val="007356C3"/>
    <w:rsid w:val="00750DEB"/>
    <w:rsid w:val="00750E60"/>
    <w:rsid w:val="00776C78"/>
    <w:rsid w:val="007B51A6"/>
    <w:rsid w:val="007D4149"/>
    <w:rsid w:val="007E4219"/>
    <w:rsid w:val="007F68AC"/>
    <w:rsid w:val="00832259"/>
    <w:rsid w:val="0083249F"/>
    <w:rsid w:val="00836DC3"/>
    <w:rsid w:val="00841E74"/>
    <w:rsid w:val="00860F8A"/>
    <w:rsid w:val="00884899"/>
    <w:rsid w:val="00887B7C"/>
    <w:rsid w:val="008B1B2F"/>
    <w:rsid w:val="008C4092"/>
    <w:rsid w:val="008D5F27"/>
    <w:rsid w:val="009202EB"/>
    <w:rsid w:val="00923C0F"/>
    <w:rsid w:val="00932537"/>
    <w:rsid w:val="00932749"/>
    <w:rsid w:val="0095378C"/>
    <w:rsid w:val="009A272E"/>
    <w:rsid w:val="009A2D34"/>
    <w:rsid w:val="009A3E1A"/>
    <w:rsid w:val="00A13626"/>
    <w:rsid w:val="00A2445F"/>
    <w:rsid w:val="00A33BAB"/>
    <w:rsid w:val="00A52B0E"/>
    <w:rsid w:val="00A77EB4"/>
    <w:rsid w:val="00A97600"/>
    <w:rsid w:val="00AC32B3"/>
    <w:rsid w:val="00AD1531"/>
    <w:rsid w:val="00AD394B"/>
    <w:rsid w:val="00AE61A6"/>
    <w:rsid w:val="00B01392"/>
    <w:rsid w:val="00B42255"/>
    <w:rsid w:val="00B42C6C"/>
    <w:rsid w:val="00B774DA"/>
    <w:rsid w:val="00BB1803"/>
    <w:rsid w:val="00BC5EAF"/>
    <w:rsid w:val="00BD3715"/>
    <w:rsid w:val="00BD511A"/>
    <w:rsid w:val="00BF52AF"/>
    <w:rsid w:val="00C13A30"/>
    <w:rsid w:val="00C730FD"/>
    <w:rsid w:val="00C8098E"/>
    <w:rsid w:val="00C94C30"/>
    <w:rsid w:val="00CA7245"/>
    <w:rsid w:val="00D02C9D"/>
    <w:rsid w:val="00D322F4"/>
    <w:rsid w:val="00D42D14"/>
    <w:rsid w:val="00D43826"/>
    <w:rsid w:val="00D467F4"/>
    <w:rsid w:val="00D55AAA"/>
    <w:rsid w:val="00D8152D"/>
    <w:rsid w:val="00D82593"/>
    <w:rsid w:val="00DB5291"/>
    <w:rsid w:val="00DC68B4"/>
    <w:rsid w:val="00DD0940"/>
    <w:rsid w:val="00DD544D"/>
    <w:rsid w:val="00DE4207"/>
    <w:rsid w:val="00DF389D"/>
    <w:rsid w:val="00DF4B73"/>
    <w:rsid w:val="00E12B26"/>
    <w:rsid w:val="00E249D2"/>
    <w:rsid w:val="00E46A7D"/>
    <w:rsid w:val="00E52D91"/>
    <w:rsid w:val="00E55350"/>
    <w:rsid w:val="00E570B6"/>
    <w:rsid w:val="00E64138"/>
    <w:rsid w:val="00E85029"/>
    <w:rsid w:val="00E90B04"/>
    <w:rsid w:val="00E94EFF"/>
    <w:rsid w:val="00E9524B"/>
    <w:rsid w:val="00EC000C"/>
    <w:rsid w:val="00EC5543"/>
    <w:rsid w:val="00EE093B"/>
    <w:rsid w:val="00EE0A68"/>
    <w:rsid w:val="00EF54D6"/>
    <w:rsid w:val="00EF551B"/>
    <w:rsid w:val="00F139C7"/>
    <w:rsid w:val="00F322FE"/>
    <w:rsid w:val="00F647C9"/>
    <w:rsid w:val="00F80B44"/>
    <w:rsid w:val="00F87B4B"/>
    <w:rsid w:val="00FC17A4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2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779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48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05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95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888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10</cp:revision>
  <cp:lastPrinted>2012-08-28T13:32:00Z</cp:lastPrinted>
  <dcterms:created xsi:type="dcterms:W3CDTF">2012-08-24T05:42:00Z</dcterms:created>
  <dcterms:modified xsi:type="dcterms:W3CDTF">2012-08-28T13:32:00Z</dcterms:modified>
</cp:coreProperties>
</file>