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881490">
        <w:rPr>
          <w:b w:val="0"/>
          <w:bCs w:val="0"/>
          <w:color w:val="000000"/>
          <w:sz w:val="22"/>
          <w:szCs w:val="22"/>
        </w:rPr>
        <w:t>IT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FB4995">
        <w:t>1</w:t>
      </w:r>
      <w:r w:rsidR="00881490">
        <w:t>92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 xml:space="preserve">Požadavky na obsah smlouvy </w:t>
      </w:r>
      <w:r w:rsidR="00881490">
        <w:rPr>
          <w:sz w:val="32"/>
        </w:rPr>
        <w:t xml:space="preserve">– </w:t>
      </w:r>
      <w:r w:rsidR="00881490" w:rsidRPr="00881490">
        <w:rPr>
          <w:sz w:val="32"/>
        </w:rPr>
        <w:t>Smlouva</w:t>
      </w:r>
      <w:r w:rsidR="00881490">
        <w:rPr>
          <w:sz w:val="32"/>
        </w:rPr>
        <w:t xml:space="preserve"> na </w:t>
      </w:r>
      <w:r w:rsidR="00881490" w:rsidRPr="00C50E5D">
        <w:rPr>
          <w:sz w:val="32"/>
        </w:rPr>
        <w:t>poskytnutí</w:t>
      </w:r>
      <w:r w:rsidR="00881490">
        <w:rPr>
          <w:sz w:val="32"/>
        </w:rPr>
        <w:t xml:space="preserve"> softwarových produktů, služeb technické podpory softwarových produktů Microsoft a služeb s tím souvisejících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4E51D3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r w:rsidR="00B74469">
        <w:rPr>
          <w:szCs w:val="22"/>
        </w:rPr>
        <w:t>Tit</w:t>
      </w:r>
      <w:proofErr w:type="spellEnd"/>
      <w:r w:rsidR="00B74469">
        <w:rPr>
          <w:szCs w:val="22"/>
        </w:rPr>
        <w:t>., jméno, příjmení</w:t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881490">
        <w:rPr>
          <w:rFonts w:ascii="Arial" w:hAnsi="Arial" w:cs="Arial"/>
          <w:b/>
          <w:sz w:val="20"/>
        </w:rPr>
        <w:t>poskytovatel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DC75BC" w:rsidP="00F6056C">
      <w:pPr>
        <w:pStyle w:val="Zkladntextodsazen-slo"/>
      </w:pPr>
      <w:r>
        <w:t>Poskytovatel</w:t>
      </w:r>
      <w:r w:rsidR="00A0115B">
        <w:t xml:space="preserve"> prohlašuje, že je odborně způsobilý k zajištění předmětu této smlouvy.</w:t>
      </w:r>
    </w:p>
    <w:p w:rsidR="00A0115B" w:rsidRDefault="00DC75BC" w:rsidP="007E2DED">
      <w:pPr>
        <w:pStyle w:val="Zkladntextodsazen-slo"/>
      </w:pPr>
      <w:r>
        <w:t>Poskytovatel</w:t>
      </w:r>
      <w:r w:rsidR="002F316B">
        <w:t xml:space="preserve"> se zavazuje, že po celou dobu účinnosti této smlouvy bude mít účinnou pojistnou smlouvu pro případ způsobení </w:t>
      </w:r>
      <w:r w:rsidR="00080755">
        <w:t xml:space="preserve">újmy </w:t>
      </w:r>
      <w:r w:rsidR="002F316B">
        <w:t xml:space="preserve">v souvislosti s výkonem předmětné smluvní činnosti ve výši </w:t>
      </w:r>
      <w:proofErr w:type="gramStart"/>
      <w:r w:rsidR="002F316B">
        <w:t>….. Kč</w:t>
      </w:r>
      <w:proofErr w:type="gramEnd"/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</w:t>
      </w:r>
      <w:r>
        <w:rPr>
          <w:rFonts w:ascii="Arial" w:hAnsi="Arial" w:cs="Arial"/>
          <w:b/>
          <w:i/>
          <w:sz w:val="20"/>
          <w:highlight w:val="yellow"/>
        </w:rPr>
        <w:t>2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2F316B">
        <w:t>, kterou kdykoliv na požádání předloží</w:t>
      </w:r>
      <w:r w:rsidR="00E01EED">
        <w:t xml:space="preserve"> v originále</w:t>
      </w:r>
      <w:r w:rsidR="002F316B"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</w:t>
      </w:r>
      <w:r>
        <w:rPr>
          <w:i/>
          <w:iCs/>
        </w:rPr>
        <w:lastRenderedPageBreak/>
        <w:t>poskytovatel</w:t>
      </w:r>
      <w:r w:rsidR="007F77B2" w:rsidRPr="0070063D">
        <w:rPr>
          <w:i/>
          <w:iCs/>
        </w:rPr>
        <w:t xml:space="preserve">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</w:t>
      </w:r>
      <w:proofErr w:type="gramStart"/>
      <w:r w:rsidR="009C18CC" w:rsidRPr="0070063D">
        <w:rPr>
          <w:i/>
          <w:iCs/>
        </w:rPr>
        <w:t>….</w:t>
      </w:r>
      <w:r w:rsidR="007F77B2" w:rsidRPr="0070063D">
        <w:rPr>
          <w:i/>
          <w:iCs/>
        </w:rPr>
        <w:t>mil.</w:t>
      </w:r>
      <w:proofErr w:type="gramEnd"/>
      <w:r w:rsidR="007F77B2" w:rsidRPr="0070063D">
        <w:rPr>
          <w:i/>
          <w:iCs/>
        </w:rPr>
        <w:t xml:space="preserve">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k </w:t>
      </w:r>
      <w:r>
        <w:rPr>
          <w:rFonts w:ascii="Arial" w:hAnsi="Arial" w:cs="Arial"/>
          <w:b/>
          <w:i/>
          <w:sz w:val="20"/>
          <w:highlight w:val="yellow"/>
        </w:rPr>
        <w:t>2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 </w:t>
      </w:r>
      <w:r>
        <w:rPr>
          <w:i/>
          <w:iCs/>
        </w:rPr>
        <w:t>poskytovatel</w:t>
      </w:r>
      <w:r w:rsidR="004F59F6">
        <w:rPr>
          <w:i/>
          <w:iCs/>
        </w:rPr>
        <w:t>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 tak</w:t>
      </w:r>
      <w:proofErr w:type="gramEnd"/>
      <w:r w:rsidR="007F77B2" w:rsidRPr="0070063D">
        <w:rPr>
          <w:i/>
          <w:iCs/>
        </w:rPr>
        <w:t xml:space="preserve">, že kterýkoliv z </w:t>
      </w:r>
      <w:r>
        <w:rPr>
          <w:i/>
          <w:iCs/>
        </w:rPr>
        <w:t>poskytovatel</w:t>
      </w:r>
      <w:r w:rsidR="004F59F6">
        <w:rPr>
          <w:i/>
          <w:iCs/>
        </w:rPr>
        <w:t>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</w:t>
      </w:r>
      <w:proofErr w:type="gramStart"/>
      <w:r w:rsidR="007F77B2" w:rsidRPr="0070063D">
        <w:rPr>
          <w:sz w:val="18"/>
          <w:szCs w:val="18"/>
        </w:rPr>
        <w:t>dodavatelem, , bude</w:t>
      </w:r>
      <w:proofErr w:type="gramEnd"/>
      <w:r w:rsidR="007F77B2" w:rsidRPr="0070063D">
        <w:rPr>
          <w:sz w:val="18"/>
          <w:szCs w:val="18"/>
        </w:rPr>
        <w:t xml:space="preserve">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DC75BC" w:rsidP="007E2DED">
      <w:pPr>
        <w:pStyle w:val="Zkladntextodsazen-slo"/>
      </w:pPr>
      <w:r>
        <w:t>Poskytovatel</w:t>
      </w:r>
      <w:r w:rsidR="002F316B">
        <w:t xml:space="preserve"> prohlašuje, že není nespolehlivým plátcem DPH a že v případě, že by se jím v průběhu trvání smluvního vztahu stal, tuto informaci neprodleně sdělí objednateli.</w:t>
      </w:r>
    </w:p>
    <w:p w:rsidR="004B5853" w:rsidRPr="00956203" w:rsidRDefault="00DC75BC" w:rsidP="007E2DED">
      <w:pPr>
        <w:pStyle w:val="Zkladntextodsazen-slo"/>
        <w:rPr>
          <w:i/>
        </w:rPr>
      </w:pPr>
      <w:r>
        <w:t>Poskytovatel dále objednateli garantuje, že veškeré programové produkty (počítačové programy) dodané poskytovatelem v rámci plnění této smlouvy jsou, v souladu s příslušnými ustanoveními občanského zákoníku a zákonem č. 121/2000 Sb., o právu autorském, o právech souvisejících s právem autorským a o změně některých zákonů (autorský zákon), ve znění pozdějších předpisů, autorskoprávně bez závad a kupující se v této souvislosti stává oprávněným uživatelem jejich rozmnoženin a vlastníkem záznamových materiálů, na kterých jsou tyto rozmnoženiny umístěny.</w:t>
      </w:r>
    </w:p>
    <w:p w:rsidR="0001594F" w:rsidRDefault="00DC75BC" w:rsidP="007E2DED">
      <w:pPr>
        <w:pStyle w:val="Zkladntextodsazen-slo"/>
      </w:pPr>
      <w:r w:rsidRPr="00C50E5D">
        <w:t>Účele</w:t>
      </w:r>
      <w:r>
        <w:t xml:space="preserve">m uzavření této smlouvy je zajištění </w:t>
      </w:r>
      <w:r w:rsidRPr="00C50E5D">
        <w:t xml:space="preserve">poskytování technické podpory </w:t>
      </w:r>
      <w:r>
        <w:t xml:space="preserve">a </w:t>
      </w:r>
      <w:r w:rsidRPr="00C50E5D">
        <w:t xml:space="preserve">softwarových produktů Microsoft a služeb s tím souvisejících pro statutární město Ostrava na základě multilicenčního programu </w:t>
      </w:r>
      <w:proofErr w:type="spellStart"/>
      <w:r w:rsidRPr="00C50E5D">
        <w:t>Enteprise</w:t>
      </w:r>
      <w:proofErr w:type="spellEnd"/>
      <w:r w:rsidRPr="00C50E5D">
        <w:t xml:space="preserve"> </w:t>
      </w:r>
      <w:proofErr w:type="spellStart"/>
      <w:r w:rsidRPr="00C50E5D">
        <w:t>Agreement</w:t>
      </w:r>
      <w:proofErr w:type="spellEnd"/>
      <w:r>
        <w:t>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DC75BC" w:rsidRPr="00C50E5D" w:rsidRDefault="00DC75BC" w:rsidP="00DC75BC">
      <w:pPr>
        <w:pStyle w:val="Zkladntextodsazen-slo"/>
        <w:numPr>
          <w:ilvl w:val="2"/>
          <w:numId w:val="1"/>
        </w:numPr>
        <w:spacing w:before="60"/>
      </w:pPr>
      <w:r w:rsidRPr="00C50E5D">
        <w:t xml:space="preserve">Poskytovatel se zavazuje ve prospěch objednatele k zajišťování veškerých prací, dodávek a služeb souvisejících s poskytováním technické podpory (dále také „TP“) programového vybavení společnosti Microsoft, včetně komplexu služeb s tím souvisejících v souladu s prováděcí smlouvou Microsoft </w:t>
      </w:r>
      <w:proofErr w:type="spellStart"/>
      <w:r w:rsidRPr="00C50E5D">
        <w:t>Enterprise</w:t>
      </w:r>
      <w:proofErr w:type="spellEnd"/>
      <w:r w:rsidRPr="00C50E5D">
        <w:t xml:space="preserve"> </w:t>
      </w:r>
      <w:proofErr w:type="spellStart"/>
      <w:r w:rsidRPr="00C50E5D">
        <w:t>Agreement</w:t>
      </w:r>
      <w:proofErr w:type="spellEnd"/>
      <w:r w:rsidRPr="00C50E5D">
        <w:t xml:space="preserve"> (dále také „Licenční smlouva“).</w:t>
      </w:r>
    </w:p>
    <w:p w:rsidR="00DC75BC" w:rsidRDefault="00DC75BC" w:rsidP="00DC75BC">
      <w:pPr>
        <w:pStyle w:val="Zkladntextodsazen-slo"/>
        <w:numPr>
          <w:ilvl w:val="2"/>
          <w:numId w:val="1"/>
        </w:numPr>
        <w:spacing w:before="60"/>
      </w:pPr>
      <w:r w:rsidRPr="00C50E5D">
        <w:t>Poskytovatel je povinen v rámci plnění předmětu této smlouvy poskytovat objednateli zejména následující práce, dodávky a služby:</w:t>
      </w:r>
    </w:p>
    <w:p w:rsidR="00DC75BC" w:rsidRDefault="00DC75BC" w:rsidP="00DC75BC">
      <w:pPr>
        <w:pStyle w:val="zklad"/>
        <w:numPr>
          <w:ilvl w:val="0"/>
          <w:numId w:val="32"/>
        </w:numPr>
        <w:tabs>
          <w:tab w:val="clear" w:pos="426"/>
        </w:tabs>
        <w:spacing w:before="120"/>
        <w:ind w:left="567"/>
        <w:rPr>
          <w:rFonts w:ascii="Arial" w:hAnsi="Arial" w:cs="Arial"/>
          <w:b/>
          <w:iCs w:val="0"/>
          <w:sz w:val="20"/>
          <w:szCs w:val="20"/>
        </w:rPr>
      </w:pPr>
      <w:r>
        <w:rPr>
          <w:rFonts w:ascii="Arial" w:hAnsi="Arial" w:cs="Arial"/>
          <w:b/>
          <w:iCs w:val="0"/>
          <w:sz w:val="20"/>
          <w:szCs w:val="20"/>
        </w:rPr>
        <w:t>Poskytnutí</w:t>
      </w:r>
      <w:r w:rsidRPr="00C50E5D">
        <w:rPr>
          <w:rFonts w:ascii="Arial" w:hAnsi="Arial" w:cs="Arial"/>
          <w:b/>
          <w:iCs w:val="0"/>
          <w:sz w:val="20"/>
          <w:szCs w:val="20"/>
        </w:rPr>
        <w:t xml:space="preserve"> licencí </w:t>
      </w:r>
      <w:r>
        <w:rPr>
          <w:rFonts w:ascii="Arial" w:hAnsi="Arial" w:cs="Arial"/>
          <w:b/>
          <w:iCs w:val="0"/>
          <w:sz w:val="20"/>
          <w:szCs w:val="20"/>
        </w:rPr>
        <w:t>a poskytování TP</w:t>
      </w:r>
    </w:p>
    <w:p w:rsidR="00623B25" w:rsidRPr="00623B25" w:rsidRDefault="00623B25" w:rsidP="00623B25">
      <w:pPr>
        <w:pStyle w:val="Zkladntext"/>
        <w:ind w:left="567"/>
      </w:pPr>
      <w:r w:rsidRPr="00623B25">
        <w:t>Poskytnutí nových serverových licencí včetně technické podpory:</w:t>
      </w:r>
    </w:p>
    <w:p w:rsidR="00DC75BC" w:rsidRPr="00C50E5D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C50E5D">
        <w:rPr>
          <w:szCs w:val="22"/>
        </w:rPr>
        <w:t xml:space="preserve">Microsoft Windows </w:t>
      </w:r>
      <w:proofErr w:type="spellStart"/>
      <w:r w:rsidRPr="00C50E5D">
        <w:rPr>
          <w:szCs w:val="22"/>
        </w:rPr>
        <w:t>Svr</w:t>
      </w:r>
      <w:proofErr w:type="spellEnd"/>
      <w:r w:rsidRPr="00C50E5D">
        <w:rPr>
          <w:szCs w:val="22"/>
        </w:rPr>
        <w:t xml:space="preserve"> </w:t>
      </w:r>
      <w:proofErr w:type="spellStart"/>
      <w:r w:rsidRPr="00C50E5D">
        <w:rPr>
          <w:szCs w:val="22"/>
        </w:rPr>
        <w:t>DataCtr</w:t>
      </w:r>
      <w:proofErr w:type="spellEnd"/>
      <w:r w:rsidRPr="00C50E5D">
        <w:rPr>
          <w:szCs w:val="22"/>
        </w:rPr>
        <w:t xml:space="preserve"> – 7 licencí</w:t>
      </w:r>
    </w:p>
    <w:p w:rsidR="00DC75BC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C50E5D">
        <w:rPr>
          <w:szCs w:val="22"/>
        </w:rPr>
        <w:t xml:space="preserve">Microsoft Windows </w:t>
      </w:r>
      <w:proofErr w:type="spellStart"/>
      <w:r w:rsidRPr="00C50E5D">
        <w:rPr>
          <w:szCs w:val="22"/>
        </w:rPr>
        <w:t>Svr</w:t>
      </w:r>
      <w:proofErr w:type="spellEnd"/>
      <w:r w:rsidRPr="00C50E5D">
        <w:rPr>
          <w:szCs w:val="22"/>
        </w:rPr>
        <w:t xml:space="preserve"> </w:t>
      </w:r>
      <w:proofErr w:type="spellStart"/>
      <w:r w:rsidRPr="00C50E5D">
        <w:rPr>
          <w:szCs w:val="22"/>
        </w:rPr>
        <w:t>Std</w:t>
      </w:r>
      <w:proofErr w:type="spellEnd"/>
      <w:r w:rsidRPr="00C50E5D">
        <w:rPr>
          <w:szCs w:val="22"/>
        </w:rPr>
        <w:t>, - 20 licencí</w:t>
      </w:r>
    </w:p>
    <w:p w:rsidR="00DC75BC" w:rsidRPr="005A033E" w:rsidRDefault="00DC75BC" w:rsidP="00DC75BC">
      <w:pPr>
        <w:pStyle w:val="zklad"/>
        <w:numPr>
          <w:ilvl w:val="0"/>
          <w:numId w:val="32"/>
        </w:numPr>
        <w:tabs>
          <w:tab w:val="clear" w:pos="426"/>
        </w:tabs>
        <w:spacing w:before="120"/>
        <w:ind w:left="567"/>
        <w:rPr>
          <w:rFonts w:ascii="Arial" w:hAnsi="Arial" w:cs="Arial"/>
          <w:b/>
          <w:iCs w:val="0"/>
          <w:sz w:val="20"/>
          <w:szCs w:val="20"/>
        </w:rPr>
      </w:pPr>
      <w:r w:rsidRPr="005A033E">
        <w:rPr>
          <w:rFonts w:ascii="Arial" w:hAnsi="Arial" w:cs="Arial"/>
          <w:b/>
          <w:iCs w:val="0"/>
          <w:sz w:val="20"/>
          <w:szCs w:val="20"/>
        </w:rPr>
        <w:t>Upgrade produktu MS Windows pro pracovní stanice – TP</w:t>
      </w:r>
    </w:p>
    <w:p w:rsidR="00DC75BC" w:rsidRPr="005A033E" w:rsidRDefault="00DC75BC" w:rsidP="00DC75BC">
      <w:pPr>
        <w:pStyle w:val="Zkladntext"/>
        <w:ind w:left="567"/>
      </w:pPr>
      <w:r w:rsidRPr="005A033E">
        <w:t xml:space="preserve">Poskytování Upgrade stávajících licencí operačního systému MS Windows v celkovém počtu </w:t>
      </w:r>
      <w:r>
        <w:t xml:space="preserve">1 060 </w:t>
      </w:r>
      <w:r w:rsidRPr="005A033E">
        <w:t>licencí na libovolnou podporovanou verzi tohoto produktu po celou dobu trvání smlouvy a libovolně krát.</w:t>
      </w:r>
    </w:p>
    <w:p w:rsidR="00DC75BC" w:rsidRPr="005A033E" w:rsidRDefault="00DC75BC" w:rsidP="00DC75BC">
      <w:pPr>
        <w:pStyle w:val="zklad"/>
        <w:numPr>
          <w:ilvl w:val="0"/>
          <w:numId w:val="32"/>
        </w:numPr>
        <w:tabs>
          <w:tab w:val="clear" w:pos="426"/>
        </w:tabs>
        <w:spacing w:before="120"/>
        <w:ind w:left="567"/>
        <w:rPr>
          <w:rFonts w:ascii="Arial" w:hAnsi="Arial" w:cs="Arial"/>
          <w:b/>
          <w:iCs w:val="0"/>
          <w:sz w:val="20"/>
          <w:szCs w:val="20"/>
        </w:rPr>
      </w:pPr>
      <w:r w:rsidRPr="005A033E">
        <w:rPr>
          <w:rFonts w:ascii="Arial" w:hAnsi="Arial" w:cs="Arial"/>
          <w:b/>
          <w:iCs w:val="0"/>
          <w:sz w:val="20"/>
          <w:szCs w:val="20"/>
        </w:rPr>
        <w:t>Přístupové licence k serverům - TP</w:t>
      </w:r>
    </w:p>
    <w:p w:rsidR="00DC75BC" w:rsidRPr="005A033E" w:rsidRDefault="00DC75BC" w:rsidP="00DC75BC">
      <w:pPr>
        <w:pStyle w:val="Zkladntext"/>
        <w:ind w:left="567"/>
      </w:pPr>
      <w:r w:rsidRPr="005A033E">
        <w:t>Poskytování TP pro přístupové licence n</w:t>
      </w:r>
      <w:r>
        <w:t xml:space="preserve">a servery pro </w:t>
      </w:r>
      <w:r w:rsidRPr="00C50E5D">
        <w:t>1 060 klientů</w:t>
      </w:r>
      <w:r w:rsidRPr="005A033E">
        <w:t xml:space="preserve"> (</w:t>
      </w:r>
      <w:proofErr w:type="spellStart"/>
      <w:r w:rsidRPr="005A033E">
        <w:t>Core</w:t>
      </w:r>
      <w:proofErr w:type="spellEnd"/>
      <w:r w:rsidRPr="005A033E">
        <w:t xml:space="preserve"> </w:t>
      </w:r>
      <w:proofErr w:type="spellStart"/>
      <w:r w:rsidRPr="005A033E">
        <w:t>CALclient</w:t>
      </w:r>
      <w:proofErr w:type="spellEnd"/>
      <w:r w:rsidRPr="005A033E">
        <w:t xml:space="preserve"> Access) pro přístup </w:t>
      </w:r>
      <w:proofErr w:type="gramStart"/>
      <w:r w:rsidRPr="005A033E">
        <w:t>na</w:t>
      </w:r>
      <w:proofErr w:type="gramEnd"/>
      <w:r w:rsidRPr="005A033E">
        <w:t>: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Windows Server </w:t>
      </w:r>
      <w:proofErr w:type="spellStart"/>
      <w:r w:rsidRPr="005A033E">
        <w:rPr>
          <w:szCs w:val="22"/>
        </w:rPr>
        <w:t>Ent</w:t>
      </w:r>
      <w:proofErr w:type="spellEnd"/>
      <w:r w:rsidRPr="005A033E">
        <w:rPr>
          <w:szCs w:val="22"/>
        </w:rPr>
        <w:t>.,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Exchange Server </w:t>
      </w:r>
      <w:proofErr w:type="spellStart"/>
      <w:r w:rsidRPr="005A033E">
        <w:rPr>
          <w:szCs w:val="22"/>
        </w:rPr>
        <w:t>Ent</w:t>
      </w:r>
      <w:proofErr w:type="spellEnd"/>
      <w:r w:rsidRPr="005A033E">
        <w:rPr>
          <w:szCs w:val="22"/>
        </w:rPr>
        <w:t>.,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</w:t>
      </w:r>
      <w:proofErr w:type="spellStart"/>
      <w:r w:rsidRPr="005A033E">
        <w:rPr>
          <w:szCs w:val="22"/>
        </w:rPr>
        <w:t>Config</w:t>
      </w:r>
      <w:proofErr w:type="spellEnd"/>
      <w:r w:rsidRPr="005A033E">
        <w:rPr>
          <w:szCs w:val="22"/>
        </w:rPr>
        <w:t xml:space="preserve"> Mgr </w:t>
      </w:r>
      <w:proofErr w:type="spellStart"/>
      <w:r w:rsidRPr="005A033E">
        <w:rPr>
          <w:szCs w:val="22"/>
        </w:rPr>
        <w:t>Svr</w:t>
      </w:r>
      <w:proofErr w:type="spellEnd"/>
      <w:r w:rsidRPr="005A033E">
        <w:rPr>
          <w:szCs w:val="22"/>
        </w:rPr>
        <w:t xml:space="preserve"> </w:t>
      </w:r>
      <w:proofErr w:type="spellStart"/>
      <w:r w:rsidRPr="005A033E">
        <w:rPr>
          <w:szCs w:val="22"/>
        </w:rPr>
        <w:t>Mgmt</w:t>
      </w:r>
      <w:proofErr w:type="spellEnd"/>
      <w:r w:rsidRPr="005A033E">
        <w:rPr>
          <w:szCs w:val="22"/>
        </w:rPr>
        <w:t xml:space="preserve"> 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</w:t>
      </w:r>
      <w:proofErr w:type="spellStart"/>
      <w:r w:rsidRPr="005A033E">
        <w:rPr>
          <w:szCs w:val="22"/>
        </w:rPr>
        <w:t>Sharepoint</w:t>
      </w:r>
      <w:proofErr w:type="spellEnd"/>
      <w:r w:rsidRPr="005A033E">
        <w:rPr>
          <w:szCs w:val="22"/>
        </w:rPr>
        <w:t xml:space="preserve"> Server </w:t>
      </w:r>
    </w:p>
    <w:p w:rsidR="00DC75BC" w:rsidRDefault="00DC75BC" w:rsidP="00DC75BC">
      <w:pPr>
        <w:pStyle w:val="Zkladntext"/>
        <w:ind w:left="360"/>
        <w:rPr>
          <w:highlight w:val="yellow"/>
        </w:rPr>
      </w:pPr>
    </w:p>
    <w:p w:rsidR="00DC75BC" w:rsidRPr="005A033E" w:rsidRDefault="00DC75BC" w:rsidP="00B82488">
      <w:pPr>
        <w:pStyle w:val="zklad"/>
        <w:keepNext/>
        <w:numPr>
          <w:ilvl w:val="0"/>
          <w:numId w:val="32"/>
        </w:numPr>
        <w:tabs>
          <w:tab w:val="clear" w:pos="426"/>
        </w:tabs>
        <w:spacing w:before="120"/>
        <w:ind w:left="568" w:hanging="284"/>
        <w:rPr>
          <w:rFonts w:ascii="Arial" w:hAnsi="Arial" w:cs="Arial"/>
          <w:b/>
          <w:iCs w:val="0"/>
          <w:sz w:val="20"/>
          <w:szCs w:val="20"/>
        </w:rPr>
      </w:pPr>
      <w:r w:rsidRPr="005A033E">
        <w:rPr>
          <w:rFonts w:ascii="Arial" w:hAnsi="Arial" w:cs="Arial"/>
          <w:b/>
          <w:iCs w:val="0"/>
          <w:sz w:val="20"/>
          <w:szCs w:val="20"/>
        </w:rPr>
        <w:lastRenderedPageBreak/>
        <w:t>Serverové licence -TP</w:t>
      </w:r>
    </w:p>
    <w:p w:rsidR="00DC75BC" w:rsidRPr="005A033E" w:rsidRDefault="00DC75BC" w:rsidP="00DC75BC">
      <w:pPr>
        <w:pStyle w:val="Zkladntext"/>
        <w:ind w:left="567"/>
      </w:pPr>
      <w:r w:rsidRPr="005A033E">
        <w:t>Poskytování TP k licencím pro servery:</w:t>
      </w:r>
    </w:p>
    <w:p w:rsidR="00DC75BC" w:rsidRPr="00AA3ADC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AA3ADC">
        <w:rPr>
          <w:szCs w:val="22"/>
        </w:rPr>
        <w:t xml:space="preserve">Microsoft Windows </w:t>
      </w:r>
      <w:proofErr w:type="spellStart"/>
      <w:r>
        <w:rPr>
          <w:szCs w:val="22"/>
        </w:rPr>
        <w:t>Svr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Std</w:t>
      </w:r>
      <w:proofErr w:type="spellEnd"/>
      <w:r>
        <w:rPr>
          <w:szCs w:val="22"/>
        </w:rPr>
        <w:t>, - 28 licencí</w:t>
      </w:r>
    </w:p>
    <w:p w:rsidR="00DC75BC" w:rsidRPr="00F04ADA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</w:t>
      </w:r>
      <w:proofErr w:type="spellStart"/>
      <w:r w:rsidRPr="00F04ADA">
        <w:rPr>
          <w:szCs w:val="22"/>
        </w:rPr>
        <w:t>ExchangeSrv</w:t>
      </w:r>
      <w:proofErr w:type="spellEnd"/>
      <w:r w:rsidRPr="00F04ADA">
        <w:rPr>
          <w:szCs w:val="22"/>
        </w:rPr>
        <w:t xml:space="preserve"> </w:t>
      </w:r>
      <w:proofErr w:type="spellStart"/>
      <w:r w:rsidRPr="00F04ADA">
        <w:rPr>
          <w:szCs w:val="22"/>
        </w:rPr>
        <w:t>Ent</w:t>
      </w:r>
      <w:proofErr w:type="spellEnd"/>
      <w:r w:rsidRPr="00F04ADA">
        <w:rPr>
          <w:szCs w:val="22"/>
        </w:rPr>
        <w:t>. – 5 licenc</w:t>
      </w:r>
      <w:r w:rsidR="00623B25">
        <w:rPr>
          <w:szCs w:val="22"/>
        </w:rPr>
        <w:t>í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</w:t>
      </w:r>
      <w:proofErr w:type="spellStart"/>
      <w:r w:rsidRPr="005A033E">
        <w:rPr>
          <w:szCs w:val="22"/>
        </w:rPr>
        <w:t>Cnfg</w:t>
      </w:r>
      <w:proofErr w:type="spellEnd"/>
      <w:r w:rsidRPr="005A033E">
        <w:rPr>
          <w:szCs w:val="22"/>
        </w:rPr>
        <w:t xml:space="preserve"> Mgr </w:t>
      </w:r>
      <w:proofErr w:type="spellStart"/>
      <w:r w:rsidRPr="005A033E">
        <w:rPr>
          <w:szCs w:val="22"/>
        </w:rPr>
        <w:t>Svr</w:t>
      </w:r>
      <w:proofErr w:type="spellEnd"/>
      <w:r w:rsidRPr="005A033E">
        <w:rPr>
          <w:szCs w:val="22"/>
        </w:rPr>
        <w:t xml:space="preserve"> </w:t>
      </w:r>
      <w:proofErr w:type="spellStart"/>
      <w:r w:rsidRPr="005A033E">
        <w:rPr>
          <w:szCs w:val="22"/>
        </w:rPr>
        <w:t>Mgmt</w:t>
      </w:r>
      <w:proofErr w:type="spellEnd"/>
      <w:r w:rsidRPr="005A033E">
        <w:rPr>
          <w:szCs w:val="22"/>
        </w:rPr>
        <w:t xml:space="preserve"> </w:t>
      </w:r>
      <w:proofErr w:type="spellStart"/>
      <w:r w:rsidRPr="005A033E">
        <w:rPr>
          <w:szCs w:val="22"/>
        </w:rPr>
        <w:t>Ent</w:t>
      </w:r>
      <w:proofErr w:type="spellEnd"/>
      <w:r w:rsidRPr="005A033E">
        <w:rPr>
          <w:szCs w:val="22"/>
        </w:rPr>
        <w:t>. – 2 licenc</w:t>
      </w:r>
      <w:r w:rsidR="00623B25">
        <w:rPr>
          <w:szCs w:val="22"/>
        </w:rPr>
        <w:t>e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SQL </w:t>
      </w:r>
      <w:proofErr w:type="spellStart"/>
      <w:r w:rsidRPr="005A033E">
        <w:rPr>
          <w:szCs w:val="22"/>
        </w:rPr>
        <w:t>Svr</w:t>
      </w:r>
      <w:proofErr w:type="spellEnd"/>
      <w:r w:rsidRPr="005A033E">
        <w:rPr>
          <w:szCs w:val="22"/>
        </w:rPr>
        <w:t xml:space="preserve"> </w:t>
      </w:r>
      <w:proofErr w:type="spellStart"/>
      <w:r w:rsidRPr="005A033E">
        <w:rPr>
          <w:szCs w:val="22"/>
        </w:rPr>
        <w:t>Ent</w:t>
      </w:r>
      <w:proofErr w:type="spellEnd"/>
      <w:r w:rsidRPr="005A033E">
        <w:rPr>
          <w:szCs w:val="22"/>
        </w:rPr>
        <w:t>. – 4 licence</w:t>
      </w:r>
    </w:p>
    <w:p w:rsidR="00DC75BC" w:rsidRPr="00D47AB0" w:rsidRDefault="00DC75BC" w:rsidP="00DC75BC">
      <w:pPr>
        <w:jc w:val="left"/>
        <w:rPr>
          <w:szCs w:val="22"/>
          <w:highlight w:val="yellow"/>
        </w:rPr>
      </w:pPr>
    </w:p>
    <w:p w:rsidR="00DC75BC" w:rsidRPr="005A033E" w:rsidRDefault="00DC75BC" w:rsidP="00DC75BC">
      <w:pPr>
        <w:pStyle w:val="zklad"/>
        <w:numPr>
          <w:ilvl w:val="0"/>
          <w:numId w:val="32"/>
        </w:numPr>
        <w:tabs>
          <w:tab w:val="clear" w:pos="426"/>
        </w:tabs>
        <w:spacing w:before="120"/>
        <w:ind w:left="567"/>
        <w:rPr>
          <w:rFonts w:ascii="Arial" w:hAnsi="Arial" w:cs="Arial"/>
          <w:b/>
          <w:iCs w:val="0"/>
          <w:sz w:val="20"/>
          <w:szCs w:val="20"/>
        </w:rPr>
      </w:pPr>
      <w:r w:rsidRPr="005A033E">
        <w:rPr>
          <w:rFonts w:ascii="Arial" w:hAnsi="Arial" w:cs="Arial"/>
          <w:b/>
          <w:iCs w:val="0"/>
          <w:sz w:val="20"/>
          <w:szCs w:val="20"/>
        </w:rPr>
        <w:t>Klientské licence – TP</w:t>
      </w:r>
    </w:p>
    <w:p w:rsidR="00DC75BC" w:rsidRPr="005A033E" w:rsidRDefault="00DC75BC" w:rsidP="00DC75BC">
      <w:pPr>
        <w:pStyle w:val="Zkladntext"/>
        <w:ind w:left="567"/>
      </w:pPr>
      <w:r w:rsidRPr="005A033E">
        <w:t>Poskytování TP k licencím pro klientské stanice:</w:t>
      </w:r>
    </w:p>
    <w:p w:rsidR="00DC75BC" w:rsidRPr="005A033E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SQL CAL SA  MVL </w:t>
      </w:r>
      <w:proofErr w:type="spellStart"/>
      <w:r w:rsidRPr="005A033E">
        <w:rPr>
          <w:szCs w:val="22"/>
        </w:rPr>
        <w:t>Device</w:t>
      </w:r>
      <w:proofErr w:type="spellEnd"/>
      <w:r w:rsidRPr="005A033E">
        <w:rPr>
          <w:szCs w:val="22"/>
        </w:rPr>
        <w:t xml:space="preserve"> CAL – 24 licencí</w:t>
      </w:r>
    </w:p>
    <w:p w:rsidR="00DC75BC" w:rsidRPr="00DC75BC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5A033E">
        <w:rPr>
          <w:szCs w:val="22"/>
        </w:rPr>
        <w:t xml:space="preserve">Microsoft </w:t>
      </w:r>
      <w:proofErr w:type="spellStart"/>
      <w:r w:rsidRPr="005A033E">
        <w:rPr>
          <w:szCs w:val="22"/>
        </w:rPr>
        <w:t>Win</w:t>
      </w:r>
      <w:proofErr w:type="spellEnd"/>
      <w:r w:rsidRPr="005A033E">
        <w:rPr>
          <w:szCs w:val="22"/>
        </w:rPr>
        <w:t xml:space="preserve"> </w:t>
      </w:r>
      <w:proofErr w:type="spellStart"/>
      <w:r>
        <w:rPr>
          <w:szCs w:val="22"/>
        </w:rPr>
        <w:t>Trmnl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Svcs</w:t>
      </w:r>
      <w:proofErr w:type="spellEnd"/>
      <w:r>
        <w:rPr>
          <w:szCs w:val="22"/>
        </w:rPr>
        <w:t xml:space="preserve"> CAL SA </w:t>
      </w:r>
      <w:proofErr w:type="spellStart"/>
      <w:r>
        <w:rPr>
          <w:szCs w:val="22"/>
        </w:rPr>
        <w:t>Device</w:t>
      </w:r>
      <w:proofErr w:type="spellEnd"/>
      <w:r>
        <w:rPr>
          <w:szCs w:val="22"/>
        </w:rPr>
        <w:t xml:space="preserve"> CAL – </w:t>
      </w:r>
      <w:r w:rsidRPr="00C50E5D">
        <w:rPr>
          <w:szCs w:val="22"/>
        </w:rPr>
        <w:t>90 licencí</w:t>
      </w:r>
    </w:p>
    <w:p w:rsidR="00DC75BC" w:rsidRPr="00D47AB0" w:rsidRDefault="00DC75BC" w:rsidP="00DC75BC">
      <w:pPr>
        <w:ind w:left="540"/>
        <w:jc w:val="left"/>
        <w:rPr>
          <w:szCs w:val="22"/>
          <w:highlight w:val="yellow"/>
        </w:rPr>
      </w:pPr>
    </w:p>
    <w:p w:rsidR="00DC75BC" w:rsidRPr="00FA2254" w:rsidRDefault="00DC75BC" w:rsidP="00DC75BC">
      <w:pPr>
        <w:pStyle w:val="zklad"/>
        <w:numPr>
          <w:ilvl w:val="0"/>
          <w:numId w:val="32"/>
        </w:numPr>
        <w:tabs>
          <w:tab w:val="clear" w:pos="426"/>
        </w:tabs>
        <w:spacing w:before="120"/>
        <w:ind w:left="567"/>
        <w:rPr>
          <w:rFonts w:ascii="Arial" w:hAnsi="Arial" w:cs="Arial"/>
          <w:b/>
          <w:iCs w:val="0"/>
          <w:sz w:val="20"/>
          <w:szCs w:val="20"/>
        </w:rPr>
      </w:pPr>
      <w:r w:rsidRPr="00FA2254">
        <w:rPr>
          <w:rFonts w:ascii="Arial" w:hAnsi="Arial" w:cs="Arial"/>
          <w:b/>
          <w:iCs w:val="0"/>
          <w:sz w:val="20"/>
          <w:szCs w:val="20"/>
        </w:rPr>
        <w:t>Související služby</w:t>
      </w:r>
    </w:p>
    <w:p w:rsidR="00DC75BC" w:rsidRPr="00FA2254" w:rsidRDefault="00DC75BC" w:rsidP="00DC75BC">
      <w:pPr>
        <w:pStyle w:val="Zkladntext"/>
        <w:ind w:left="567"/>
      </w:pPr>
      <w:r w:rsidRPr="00FA2254">
        <w:t>Poskytování servisních služeb a služeb technické podpory: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 xml:space="preserve">Zajištění přístupu objednatele k portálu technické podpory Microsoft TechNet Online </w:t>
      </w:r>
      <w:proofErr w:type="spellStart"/>
      <w:r w:rsidRPr="00FA2254">
        <w:rPr>
          <w:szCs w:val="22"/>
        </w:rPr>
        <w:t>Concierge</w:t>
      </w:r>
      <w:proofErr w:type="spellEnd"/>
      <w:r w:rsidRPr="00FA2254">
        <w:rPr>
          <w:szCs w:val="22"/>
        </w:rPr>
        <w:t xml:space="preserve"> Chat. 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 xml:space="preserve">Zajištění přístupu objednatele k portálu TechNet Plus </w:t>
      </w:r>
      <w:proofErr w:type="spellStart"/>
      <w:r w:rsidRPr="00FA2254">
        <w:rPr>
          <w:szCs w:val="22"/>
        </w:rPr>
        <w:t>Subscription</w:t>
      </w:r>
      <w:proofErr w:type="spellEnd"/>
      <w:r w:rsidRPr="00FA2254">
        <w:rPr>
          <w:szCs w:val="22"/>
        </w:rPr>
        <w:t xml:space="preserve"> - databáze znalostí, utility, ovladače a návody a TechNet Plus </w:t>
      </w:r>
      <w:proofErr w:type="spellStart"/>
      <w:r w:rsidRPr="00FA2254">
        <w:rPr>
          <w:szCs w:val="22"/>
        </w:rPr>
        <w:t>Subscription</w:t>
      </w:r>
      <w:proofErr w:type="spellEnd"/>
      <w:r w:rsidRPr="00FA2254">
        <w:rPr>
          <w:szCs w:val="22"/>
        </w:rPr>
        <w:t xml:space="preserve"> Media  -  přístup k </w:t>
      </w:r>
      <w:proofErr w:type="spellStart"/>
      <w:r w:rsidRPr="00FA2254">
        <w:rPr>
          <w:szCs w:val="22"/>
        </w:rPr>
        <w:t>betaverzím</w:t>
      </w:r>
      <w:proofErr w:type="spellEnd"/>
      <w:r w:rsidRPr="00FA2254">
        <w:rPr>
          <w:szCs w:val="22"/>
        </w:rPr>
        <w:t xml:space="preserve"> a zkušebním verzím nejnovějších aplikací.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 xml:space="preserve">Zajištění přístupu k zákaznické sekci Microsoft </w:t>
      </w:r>
      <w:proofErr w:type="spellStart"/>
      <w:r w:rsidRPr="00FA2254">
        <w:rPr>
          <w:szCs w:val="22"/>
        </w:rPr>
        <w:t>Volume</w:t>
      </w:r>
      <w:proofErr w:type="spellEnd"/>
      <w:r w:rsidRPr="00FA2254">
        <w:rPr>
          <w:szCs w:val="22"/>
        </w:rPr>
        <w:t xml:space="preserve"> </w:t>
      </w:r>
      <w:proofErr w:type="spellStart"/>
      <w:r w:rsidRPr="00FA2254">
        <w:rPr>
          <w:szCs w:val="22"/>
        </w:rPr>
        <w:t>Licensing</w:t>
      </w:r>
      <w:proofErr w:type="spellEnd"/>
      <w:r w:rsidRPr="00FA2254">
        <w:rPr>
          <w:szCs w:val="22"/>
        </w:rPr>
        <w:t xml:space="preserve"> </w:t>
      </w:r>
      <w:proofErr w:type="spellStart"/>
      <w:r w:rsidRPr="00FA2254">
        <w:rPr>
          <w:szCs w:val="22"/>
        </w:rPr>
        <w:t>Service</w:t>
      </w:r>
      <w:proofErr w:type="spellEnd"/>
      <w:r w:rsidRPr="00FA2254">
        <w:rPr>
          <w:szCs w:val="22"/>
        </w:rPr>
        <w:t xml:space="preserve"> Center. 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 xml:space="preserve">Zajištění správy aktuálních benefitů v rámci technické podpory Microsoft Software </w:t>
      </w:r>
      <w:proofErr w:type="spellStart"/>
      <w:r w:rsidRPr="00FA2254">
        <w:rPr>
          <w:szCs w:val="22"/>
        </w:rPr>
        <w:t>Assurance</w:t>
      </w:r>
      <w:proofErr w:type="spellEnd"/>
      <w:r w:rsidRPr="00FA2254">
        <w:rPr>
          <w:szCs w:val="22"/>
        </w:rPr>
        <w:t xml:space="preserve"> v rámci multilicenčního programu </w:t>
      </w:r>
      <w:proofErr w:type="spellStart"/>
      <w:r w:rsidRPr="00FA2254">
        <w:rPr>
          <w:szCs w:val="22"/>
        </w:rPr>
        <w:t>Enterprise</w:t>
      </w:r>
      <w:proofErr w:type="spellEnd"/>
      <w:r w:rsidRPr="00FA2254">
        <w:rPr>
          <w:szCs w:val="22"/>
        </w:rPr>
        <w:t xml:space="preserve"> </w:t>
      </w:r>
      <w:proofErr w:type="spellStart"/>
      <w:r w:rsidRPr="00FA2254">
        <w:rPr>
          <w:szCs w:val="22"/>
        </w:rPr>
        <w:t>Agreement</w:t>
      </w:r>
      <w:proofErr w:type="spellEnd"/>
      <w:r w:rsidRPr="00FA2254">
        <w:rPr>
          <w:szCs w:val="22"/>
        </w:rPr>
        <w:t xml:space="preserve">. 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 xml:space="preserve">Poskytnutí telefonické podpory ze strany poskytovatele v režimu minimálně 5 pracovních dní x 8 hodin – podpora při nasazení a řešení problémů s nasazením produktů Microsoft poskytovaných na základě této smlouvy bez omezení rozsahu a počtu využití. Tato podpora bude poskytována v českém jazyce. 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>Přímá podpora pracovníky poskytovatele v místě plnění v případě, že nelze řešit výskyt problémů prostřednictvím telefonické podpory, se zahájením řešení další pracovní den od nahlášení problému. Záruční doba na provedené práce je 12 měsíců.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>Zajišťování dodávek instalačních médií programových produktů Microsoft v rozsahu stanoveném Licenční smlouvou.</w:t>
      </w:r>
    </w:p>
    <w:p w:rsidR="00DC75BC" w:rsidRPr="00FA2254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>Prostřednictvím CD nosičů dodávky druhých kopií vybraných programových produktů poskytnutých objednateli dle Licenční smlouvy, a to na základě požadavku objednatele.</w:t>
      </w:r>
    </w:p>
    <w:p w:rsidR="00DC75BC" w:rsidRDefault="00DC75BC" w:rsidP="00DC75BC">
      <w:pPr>
        <w:numPr>
          <w:ilvl w:val="0"/>
          <w:numId w:val="31"/>
        </w:numPr>
        <w:tabs>
          <w:tab w:val="clear" w:pos="644"/>
        </w:tabs>
        <w:ind w:left="851" w:hanging="284"/>
        <w:jc w:val="left"/>
        <w:rPr>
          <w:szCs w:val="22"/>
        </w:rPr>
      </w:pPr>
      <w:r w:rsidRPr="00FA2254">
        <w:rPr>
          <w:szCs w:val="22"/>
        </w:rPr>
        <w:t>Poskytování podpory dodávaných softwarových produktů bude probíhat v českém jazyce.</w:t>
      </w:r>
    </w:p>
    <w:p w:rsidR="00DC75BC" w:rsidRDefault="00DC75BC" w:rsidP="00DC75BC">
      <w:pPr>
        <w:jc w:val="left"/>
        <w:rPr>
          <w:szCs w:val="22"/>
        </w:rPr>
      </w:pPr>
    </w:p>
    <w:p w:rsidR="00623B25" w:rsidRDefault="00623B25" w:rsidP="00623B25">
      <w:pPr>
        <w:pStyle w:val="Zkladntextodsazen-slo"/>
      </w:pPr>
      <w:r>
        <w:t>Typy a počty požadovaných licencí/produktů Microsoft dle odst. 2 tohoto článku smlouvy jsou uvedeny v příloze č. 1 Smlouvy.</w:t>
      </w:r>
    </w:p>
    <w:p w:rsidR="00DC75BC" w:rsidRPr="00932604" w:rsidRDefault="00DC75BC" w:rsidP="00DC75BC">
      <w:pPr>
        <w:pStyle w:val="Zkladntextodsazen-slo"/>
        <w:numPr>
          <w:ilvl w:val="2"/>
          <w:numId w:val="1"/>
        </w:numPr>
        <w:spacing w:before="60"/>
      </w:pPr>
      <w:r>
        <w:t xml:space="preserve">Předání a převzetí jakéhokoliv plnění předmětu této smlouvy bude vždy potvrzeno pověřenými zástupci obou smluvních stran na předávacím protokolu, ve kterém bude uvedena specifikace </w:t>
      </w:r>
      <w:r w:rsidR="00D27A97">
        <w:t>poskytnutých</w:t>
      </w:r>
      <w:r>
        <w:t xml:space="preserve"> produktů a soupis provedených prací a poskytnutých služeb. </w:t>
      </w:r>
      <w:r>
        <w:rPr>
          <w:bCs/>
        </w:rPr>
        <w:t xml:space="preserve">Objednatel se zavazuje jednotlivé části plnění převzít v případě, že budou předány bez vad. Pokud </w:t>
      </w:r>
      <w:r w:rsidR="00D27A97">
        <w:rPr>
          <w:bCs/>
        </w:rPr>
        <w:t>o</w:t>
      </w:r>
      <w:r>
        <w:rPr>
          <w:bCs/>
        </w:rPr>
        <w:t xml:space="preserve">bjednatel </w:t>
      </w:r>
      <w:r w:rsidR="00D27A97">
        <w:rPr>
          <w:bCs/>
        </w:rPr>
        <w:t>poskytnuté</w:t>
      </w:r>
      <w:r>
        <w:rPr>
          <w:bCs/>
        </w:rPr>
        <w:t xml:space="preserve"> produkty nebo služby odmítne převzít, musí uvést důvod odmítnutí jejich převzetí.</w:t>
      </w:r>
    </w:p>
    <w:p w:rsidR="00DC75BC" w:rsidRDefault="00DC75BC" w:rsidP="00DC75BC">
      <w:pPr>
        <w:pStyle w:val="Zkladntextodsazen-slo"/>
        <w:numPr>
          <w:ilvl w:val="2"/>
          <w:numId w:val="1"/>
        </w:numPr>
        <w:spacing w:before="60"/>
      </w:pPr>
      <w:r>
        <w:t xml:space="preserve">Produkty a </w:t>
      </w:r>
      <w:r w:rsidR="00D27A97">
        <w:t>služby</w:t>
      </w:r>
      <w:r>
        <w:t xml:space="preserve"> </w:t>
      </w:r>
      <w:r w:rsidR="00D27A97">
        <w:t>poskytnuté</w:t>
      </w:r>
      <w:r>
        <w:t xml:space="preserve"> poskytovatelem objednateli budou splňovat požadavky této smlouvy, oznámení zadávacího řízení a zadávací dokumentace k této veřejné zakázce </w:t>
      </w:r>
      <w:proofErr w:type="spellStart"/>
      <w:proofErr w:type="gramStart"/>
      <w:r w:rsidRPr="00D27A97">
        <w:t>poř.č</w:t>
      </w:r>
      <w:proofErr w:type="spellEnd"/>
      <w:r w:rsidRPr="00D27A97">
        <w:t>.</w:t>
      </w:r>
      <w:proofErr w:type="gramEnd"/>
      <w:r w:rsidRPr="00D27A97">
        <w:t xml:space="preserve"> </w:t>
      </w:r>
      <w:r w:rsidR="00D27A97" w:rsidRPr="00D27A97">
        <w:t>192/2014</w:t>
      </w:r>
      <w:r w:rsidRPr="00D27A97">
        <w:t>,</w:t>
      </w:r>
      <w:r>
        <w:t xml:space="preserve"> specifikaci nabídky poskytovatele, požadavky veškerých právních předpisů a podmínek vztahujících se k předmětu této smlouvy.</w:t>
      </w:r>
    </w:p>
    <w:p w:rsidR="00DC75BC" w:rsidRDefault="00DC75BC" w:rsidP="00DC75BC">
      <w:pPr>
        <w:pStyle w:val="Zkladntextodsazen-slo"/>
        <w:numPr>
          <w:ilvl w:val="2"/>
          <w:numId w:val="1"/>
        </w:numPr>
        <w:spacing w:before="60"/>
      </w:pPr>
      <w:r>
        <w:lastRenderedPageBreak/>
        <w:t>Smluvní strany prohlašují, že předmět smlouvy není plněním nemožným a že dohodu uzavřely po pečlivém zvážení všech možných důsledků.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 xml:space="preserve">strany prohlašují, že předmět smlouvy není plněním nemožným a že smlouvu uzavírají po </w:t>
      </w:r>
      <w:r w:rsidRPr="00BD48EE">
        <w:t>pečlivém zvážení všech možných důsledků.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D27A97" w:rsidP="007550B1">
      <w:pPr>
        <w:pStyle w:val="Zkladntextodsazen-slo"/>
      </w:pPr>
      <w:r>
        <w:t xml:space="preserve">Místem plnění předmětu smlouvy je </w:t>
      </w:r>
      <w:r>
        <w:rPr>
          <w:noProof/>
        </w:rPr>
        <w:t>Magistrát města Ostravy, Prokešovo nám. č. 8, Ostrava</w:t>
      </w:r>
      <w:r w:rsidR="00A87929"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D27A97" w:rsidP="007550B1">
      <w:pPr>
        <w:pStyle w:val="Zkladntextodsazen-slo"/>
        <w:rPr>
          <w:b/>
          <w:bCs/>
        </w:rPr>
      </w:pPr>
      <w:r>
        <w:t>Celková cena za veškeré dodávky, práce a služby poskytnuté pro splnění předmětu této smlouvy je stanovena dohodou smluvních stran a činí</w:t>
      </w:r>
      <w:r w:rsidR="00562D8B" w:rsidRPr="009104D2">
        <w:t>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p w:rsidR="00D27A97" w:rsidRDefault="00D27A97" w:rsidP="00D27A97">
      <w:pPr>
        <w:tabs>
          <w:tab w:val="left" w:pos="2835"/>
          <w:tab w:val="right" w:leader="dot" w:pos="4962"/>
        </w:tabs>
        <w:ind w:left="284"/>
      </w:pPr>
      <w:r>
        <w:t>Celkem bez DPH</w:t>
      </w:r>
      <w:r>
        <w:tab/>
      </w:r>
      <w:r>
        <w:tab/>
        <w:t xml:space="preserve"> Kč</w:t>
      </w:r>
    </w:p>
    <w:p w:rsidR="00D27A97" w:rsidRDefault="00D27A97" w:rsidP="00D27A97">
      <w:pPr>
        <w:tabs>
          <w:tab w:val="left" w:pos="2835"/>
          <w:tab w:val="right" w:leader="dot" w:pos="4962"/>
        </w:tabs>
        <w:ind w:left="284"/>
      </w:pPr>
      <w:r>
        <w:t>DPH</w:t>
      </w:r>
      <w:r>
        <w:tab/>
      </w:r>
      <w:r>
        <w:tab/>
        <w:t xml:space="preserve"> Kč</w:t>
      </w:r>
    </w:p>
    <w:p w:rsidR="00D27A97" w:rsidRDefault="00D27A97" w:rsidP="00D27A97">
      <w:pPr>
        <w:tabs>
          <w:tab w:val="left" w:pos="2835"/>
          <w:tab w:val="right" w:leader="dot" w:pos="4962"/>
        </w:tabs>
        <w:ind w:left="284"/>
      </w:pPr>
      <w:r>
        <w:t>Celkem vč. DPH</w:t>
      </w:r>
      <w:r>
        <w:tab/>
      </w:r>
      <w:r>
        <w:tab/>
        <w:t xml:space="preserve"> Kč</w:t>
      </w:r>
    </w:p>
    <w:p w:rsidR="00146772" w:rsidRDefault="00146772" w:rsidP="00146772">
      <w:pPr>
        <w:pStyle w:val="Zkladntextodsazen-slo"/>
        <w:numPr>
          <w:ilvl w:val="2"/>
          <w:numId w:val="1"/>
        </w:numPr>
      </w:pPr>
      <w:r>
        <w:t xml:space="preserve">Cena bez DPH je dohodnuta jako cena nejvýše přípustná a platí po celou dobu účinnosti smlouvy. </w:t>
      </w:r>
    </w:p>
    <w:p w:rsidR="00146772" w:rsidRDefault="00146772" w:rsidP="00146772">
      <w:pPr>
        <w:pStyle w:val="Zkladntextodsazen-slo"/>
        <w:numPr>
          <w:ilvl w:val="2"/>
          <w:numId w:val="1"/>
        </w:numPr>
      </w:pPr>
      <w:r>
        <w:t>Součástí sjednané ceny bez DPH jsou veškeré náklady spojené s předáním předmětu smlouvy v místě plnění a s úplným splněním této smlouvy.</w:t>
      </w:r>
    </w:p>
    <w:p w:rsidR="00146772" w:rsidRPr="00BD48EE" w:rsidRDefault="00146772" w:rsidP="00146772">
      <w:pPr>
        <w:pStyle w:val="Zkladntextodsazen-slo"/>
      </w:pPr>
      <w:r>
        <w:t>Poskytovatel</w:t>
      </w:r>
      <w:r w:rsidRPr="00BD48EE">
        <w:t xml:space="preserve"> odpovídá za to, že sazba daně z přidané hodnoty</w:t>
      </w:r>
      <w:r>
        <w:t xml:space="preserve"> (DPH)</w:t>
      </w:r>
      <w:r w:rsidRPr="00BD48EE">
        <w:t xml:space="preserve"> bude stanovena v souladu s platnými právními předpisy.</w:t>
      </w:r>
    </w:p>
    <w:p w:rsidR="00146772" w:rsidRDefault="00146772" w:rsidP="00146772">
      <w:pPr>
        <w:pStyle w:val="Zkladntextodsazen-slo"/>
        <w:numPr>
          <w:ilvl w:val="2"/>
          <w:numId w:val="1"/>
        </w:numPr>
        <w:spacing w:before="60"/>
      </w:pPr>
      <w:r>
        <w:t xml:space="preserve">Součástí sjednané ceny bez DPH jsou veškeré práce, dodávky, služby, poplatky a jiné náklady nezbytné pro řádné a úplné splnění předmětu této smlouvy, včetně veškerých nákladů spojených s účastí poskytovatele na všech jednáních týkajících se plnění této smlouvy. </w:t>
      </w:r>
    </w:p>
    <w:p w:rsidR="00146772" w:rsidRDefault="00146772" w:rsidP="00146772">
      <w:pPr>
        <w:pStyle w:val="Zkladntextodsazen-slo"/>
        <w:numPr>
          <w:ilvl w:val="2"/>
          <w:numId w:val="1"/>
        </w:numPr>
        <w:spacing w:before="60"/>
      </w:pPr>
      <w:r>
        <w:t>Cena obsahuje i případné zvýšené náklady spojené s vývojem cen vstupních nákladů, a to až do doby splnění této smlouvy.</w:t>
      </w:r>
    </w:p>
    <w:p w:rsidR="00146772" w:rsidRPr="00547615" w:rsidRDefault="00146772" w:rsidP="00146772">
      <w:pPr>
        <w:pStyle w:val="Zkladntextodsazen-slo"/>
        <w:numPr>
          <w:ilvl w:val="2"/>
          <w:numId w:val="1"/>
        </w:numPr>
        <w:spacing w:before="60"/>
        <w:rPr>
          <w:color w:val="000000"/>
        </w:rPr>
      </w:pPr>
      <w:r>
        <w:t xml:space="preserve">Součástí této smlouvy je kalkulace nákladů, která tvoří přílohu </w:t>
      </w:r>
      <w:proofErr w:type="gramStart"/>
      <w:r>
        <w:t>č.1 této</w:t>
      </w:r>
      <w:proofErr w:type="gramEnd"/>
      <w:r>
        <w:t xml:space="preserve"> smlouvy. Pokud cenová kalkulace neobsahuje některou z položek nutnou pro úplné splnění předmětu této smlouvy, nemá tato skutečnost vliv na výši celkové ceny bez DPH uvedené v odstavci 1. tohoto článku.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bodu 1. této smlouvy </w:t>
      </w:r>
      <w:r w:rsidRPr="00BD48EE">
        <w:t>může dojít pouze na základě písemného dodatku k této smlouvě, odsouhlaseného a podepsaného oprávněnými zástupci obou smluvních stran</w:t>
      </w:r>
      <w:r w:rsidR="00B82488">
        <w:t>.</w:t>
      </w:r>
      <w:r w:rsidRPr="00BD48EE">
        <w:t xml:space="preserve"> 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A25CF0" w:rsidRPr="00317D28" w:rsidRDefault="00A25CF0" w:rsidP="00A25CF0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 xml:space="preserve">. § 21 zákona o DPH sjednávají smluvní strany dílčí plnění. </w:t>
      </w:r>
      <w:r>
        <w:t>Dílčí plnění odsouhlasené objednatelem se považuje za samostatně zdanitelné plnění uskutečněné v termínech uvedených v odst. 11. tohoto článku.</w:t>
      </w:r>
    </w:p>
    <w:p w:rsidR="00562D8B" w:rsidRPr="00BD48EE" w:rsidRDefault="00EE5B60" w:rsidP="00F31C5A">
      <w:pPr>
        <w:pStyle w:val="Zkladntextodsazen-slo"/>
      </w:pPr>
      <w:r>
        <w:lastRenderedPageBreak/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číslo a datum vystavení faktury,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číslo smlouvy a datum jejího uzavření,</w:t>
      </w:r>
      <w:r w:rsidR="00AC5233" w:rsidRPr="00BD48EE">
        <w:t xml:space="preserve"> identifikátor veřejné zakázky,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předmět plnění a jeho přesnou specifikaci ve slovním vyjádření (nestačí pouze odkaz na číslo uzavřené smlouvy),</w:t>
      </w:r>
    </w:p>
    <w:p w:rsidR="00A25CF0" w:rsidRDefault="00A25CF0" w:rsidP="00A25CF0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A25CF0" w:rsidRDefault="00A25CF0" w:rsidP="00A25CF0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doba splatnosti faktury,</w:t>
      </w:r>
    </w:p>
    <w:p w:rsidR="00A25CF0" w:rsidRDefault="00A25CF0" w:rsidP="00A25CF0">
      <w:pPr>
        <w:numPr>
          <w:ilvl w:val="0"/>
          <w:numId w:val="11"/>
        </w:numPr>
        <w:rPr>
          <w:color w:val="000000"/>
        </w:rPr>
      </w:pPr>
      <w:r w:rsidRPr="001F1A80">
        <w:t>název, sídlo, IČ</w:t>
      </w:r>
      <w:r>
        <w:t>O</w:t>
      </w:r>
      <w:r w:rsidRPr="001F1A80">
        <w:t xml:space="preserve"> a DIČ kupujícího a prodávajícího,</w:t>
      </w:r>
    </w:p>
    <w:p w:rsidR="00A25CF0" w:rsidRDefault="00A25CF0" w:rsidP="00A25CF0">
      <w:pPr>
        <w:numPr>
          <w:ilvl w:val="0"/>
          <w:numId w:val="11"/>
        </w:numPr>
        <w:rPr>
          <w:color w:val="000000"/>
        </w:rPr>
      </w:pPr>
      <w:r w:rsidRPr="001F1A80">
        <w:t xml:space="preserve">údaje prodávajícího o zápisu do </w:t>
      </w:r>
      <w:r>
        <w:t>veřejného seznamu</w:t>
      </w:r>
      <w:r w:rsidRPr="001F1A80">
        <w:t xml:space="preserve">, popř. o zápisu do jiné evidence u podnikatelů nezapsaných do </w:t>
      </w:r>
      <w:r>
        <w:t>veřejného seznamu</w:t>
      </w:r>
      <w:r w:rsidRPr="001F1A80">
        <w:t>,</w:t>
      </w:r>
    </w:p>
    <w:p w:rsidR="00A25CF0" w:rsidRDefault="00A25CF0" w:rsidP="00A25CF0">
      <w:pPr>
        <w:numPr>
          <w:ilvl w:val="0"/>
          <w:numId w:val="11"/>
        </w:numPr>
        <w:rPr>
          <w:color w:val="000000"/>
        </w:rPr>
      </w:pPr>
      <w:r w:rsidRPr="001F1A80">
        <w:t xml:space="preserve">označení útvaru kupujícího, který akci likviduje (tj. </w:t>
      </w:r>
      <w:r>
        <w:t>odbor projektů IT služeb a outsourcingu</w:t>
      </w:r>
      <w:r w:rsidRPr="001F1A80">
        <w:t>),</w:t>
      </w:r>
    </w:p>
    <w:p w:rsidR="00A25CF0" w:rsidRPr="00D94407" w:rsidRDefault="00A25CF0" w:rsidP="00A25CF0">
      <w:pPr>
        <w:numPr>
          <w:ilvl w:val="0"/>
          <w:numId w:val="11"/>
        </w:numPr>
        <w:rPr>
          <w:color w:val="000000"/>
        </w:rPr>
      </w:pPr>
      <w:r w:rsidRPr="001F1A80">
        <w:t>jméno a podpis osoby, která fakturu vystavil</w:t>
      </w:r>
      <w:r>
        <w:t>a, vč. jejího kontaktního</w:t>
      </w:r>
      <w:r w:rsidRPr="001F1A80">
        <w:t xml:space="preserve"> telefonu. </w:t>
      </w:r>
    </w:p>
    <w:p w:rsidR="00A25CF0" w:rsidRDefault="00A25CF0" w:rsidP="00A25CF0">
      <w:pPr>
        <w:pStyle w:val="Zkladntextodsazen-slo"/>
      </w:pPr>
      <w:r>
        <w:t>Doba</w:t>
      </w:r>
      <w:r w:rsidRPr="00FA6473">
        <w:t xml:space="preserve"> splatnosti </w:t>
      </w:r>
      <w:r>
        <w:t>faktur</w:t>
      </w:r>
      <w:r w:rsidRPr="00FA6473">
        <w:t xml:space="preserve"> činí </w:t>
      </w:r>
      <w:r>
        <w:t>30</w:t>
      </w:r>
      <w:r w:rsidRPr="00FA6473">
        <w:t xml:space="preserve"> kalendářních dnů </w:t>
      </w:r>
      <w:r>
        <w:t>od jejího doručení objednateli</w:t>
      </w:r>
      <w:r w:rsidRPr="00FA6473">
        <w:t xml:space="preserve">. Stejná </w:t>
      </w:r>
      <w:r>
        <w:t>doba</w:t>
      </w:r>
      <w:r w:rsidRPr="00FA6473">
        <w:t xml:space="preserve"> splatnosti platí pro smluvní strany i při placení jiných plateb (např. úroků z prodlení, smluv</w:t>
      </w:r>
      <w:r>
        <w:t>ních pokut, náhrady škody aj.).</w:t>
      </w:r>
    </w:p>
    <w:p w:rsidR="005D5B1E" w:rsidRDefault="005D5B1E" w:rsidP="005D5B1E">
      <w:pPr>
        <w:pStyle w:val="Zkladntextodsazen-slo"/>
      </w:pPr>
      <w:r w:rsidRPr="00FA6473">
        <w:t>Nebude-li faktura obsahovat některou povinnou nebo dohodnutou náležitost</w:t>
      </w:r>
      <w:r>
        <w:t>,</w:t>
      </w:r>
      <w:r w:rsidRPr="00FA6473">
        <w:t xml:space="preserve"> bude</w:t>
      </w:r>
      <w:r>
        <w:t>-li</w:t>
      </w:r>
      <w:r w:rsidRPr="00FA6473">
        <w:t xml:space="preserve"> </w:t>
      </w:r>
      <w:r>
        <w:t>nesprávně</w:t>
      </w:r>
      <w:r w:rsidRPr="00FA6473">
        <w:t xml:space="preserve"> vyúčtována cena nebo</w:t>
      </w:r>
      <w:r>
        <w:t xml:space="preserve"> nesprávně uvedeno</w:t>
      </w:r>
      <w:r w:rsidRPr="00FA6473">
        <w:t xml:space="preserve"> DPH, je </w:t>
      </w:r>
      <w:r>
        <w:t>objednatel</w:t>
      </w:r>
      <w:r w:rsidRPr="00FA6473">
        <w:t xml:space="preserve"> oprávněn fakturu před uplynutím </w:t>
      </w:r>
      <w:r>
        <w:t>doby</w:t>
      </w:r>
      <w:r w:rsidRPr="00FA6473">
        <w:t xml:space="preserve"> splatnosti vrátit </w:t>
      </w:r>
      <w:r>
        <w:t>poskytovateli</w:t>
      </w:r>
      <w:r w:rsidRPr="00FA6473">
        <w:t xml:space="preserve"> k provedení opravy s vyznačením důvodu vrácení. </w:t>
      </w:r>
      <w:r>
        <w:t>Poskytovatel</w:t>
      </w:r>
      <w:r w:rsidRPr="00FA6473">
        <w:t xml:space="preserve"> provede opravu vystavením nové faktury. Od doby odeslání vadné faktury přestává běžet původní </w:t>
      </w:r>
      <w:r>
        <w:t>doba</w:t>
      </w:r>
      <w:r w:rsidRPr="00FA6473">
        <w:t xml:space="preserve"> splatnosti. Celá </w:t>
      </w:r>
      <w:r>
        <w:t>doba</w:t>
      </w:r>
      <w:r w:rsidRPr="00FA6473">
        <w:t xml:space="preserve"> splatnosti běží opět ode dne doručení nov</w:t>
      </w:r>
      <w:r>
        <w:t>ě vyhotovené faktury objednateli.</w:t>
      </w:r>
    </w:p>
    <w:p w:rsidR="005D5B1E" w:rsidRDefault="005D5B1E" w:rsidP="005D5B1E">
      <w:pPr>
        <w:pStyle w:val="Zkladntextodsazen-slo"/>
      </w:pPr>
      <w:r>
        <w:t>Objednatel je oprávněn provést kontrolu vyfakturovaných prací a činností. Poskytovatel je povinen oprávněným zástupcům objednatele provedení kontroly umožnit.</w:t>
      </w:r>
    </w:p>
    <w:p w:rsidR="005D5B1E" w:rsidRDefault="005D5B1E" w:rsidP="005D5B1E">
      <w:pPr>
        <w:pStyle w:val="Zkladntextodsazen-slo"/>
      </w:pPr>
      <w:r w:rsidRPr="00073B1C">
        <w:t xml:space="preserve">Doručení faktury provede </w:t>
      </w:r>
      <w:r>
        <w:t>poskytovatel</w:t>
      </w:r>
      <w:r w:rsidRPr="00073B1C">
        <w:t xml:space="preserve"> osobně proti podpisu pověřené osoby </w:t>
      </w:r>
      <w:r>
        <w:t>objednatele</w:t>
      </w:r>
      <w:r w:rsidRPr="00073B1C">
        <w:t xml:space="preserve"> nebo jako</w:t>
      </w:r>
      <w:r w:rsidRPr="00FA6473">
        <w:t xml:space="preserve"> doporu</w:t>
      </w:r>
      <w:r>
        <w:t>čené psaní prostřednictvím držitele poštovní licence</w:t>
      </w:r>
      <w:r w:rsidRPr="00FA6473">
        <w:t>.</w:t>
      </w:r>
    </w:p>
    <w:p w:rsidR="005D5B1E" w:rsidRDefault="005D5B1E" w:rsidP="005D5B1E">
      <w:pPr>
        <w:pStyle w:val="Zkladntextodsazen-slo"/>
      </w:pPr>
      <w:r w:rsidRPr="00FA6473">
        <w:t xml:space="preserve">Povinnost zaplatit je splněna dnem odepsání příslušné částky z účtu </w:t>
      </w:r>
      <w:r>
        <w:t>objednatele</w:t>
      </w:r>
      <w:r w:rsidRPr="00FA6473">
        <w:t>.</w:t>
      </w:r>
    </w:p>
    <w:p w:rsidR="005D5B1E" w:rsidRDefault="005D5B1E" w:rsidP="005D5B1E">
      <w:pPr>
        <w:pStyle w:val="Zkladntextodsazen-slo"/>
      </w:pPr>
      <w:r>
        <w:t xml:space="preserve"> </w:t>
      </w:r>
      <w:r w:rsidRPr="009C6C9F">
        <w:t xml:space="preserve">Smluvní strany se dohodly, že platba bude </w:t>
      </w:r>
      <w:r>
        <w:t xml:space="preserve">provedena na číslo účtu </w:t>
      </w:r>
      <w:proofErr w:type="gramStart"/>
      <w:r>
        <w:t>uvedeném</w:t>
      </w:r>
      <w:proofErr w:type="gramEnd"/>
      <w:r>
        <w:t xml:space="preserve"> poskytovatelem </w:t>
      </w:r>
      <w:r w:rsidRPr="009C6C9F">
        <w:t xml:space="preserve">ve faktuře bez ohledu na číslo účtu uvedené v záhlaví této smlouvy, přičemž plnění bude bez výjimky považováno za platbu </w:t>
      </w:r>
      <w:r>
        <w:t>za plnění předmětu této smlouvy. Musí se však jednat o číslo účtu zveřejněné způsobem umožňujícím dálkový přístup podle § 96 zákona o DPH. Zároveň se musí jednat o účet vedený v tuzemsku.</w:t>
      </w:r>
    </w:p>
    <w:p w:rsidR="005D5B1E" w:rsidRDefault="005D5B1E" w:rsidP="005D5B1E">
      <w:pPr>
        <w:pStyle w:val="Zkladntextodsazen-slo"/>
      </w:pPr>
      <w:r>
        <w:t>Poskytovatel</w:t>
      </w:r>
      <w:r w:rsidRPr="00970F98">
        <w:t xml:space="preserve"> prohlašuje, že není nespolehlivým plátcem DPH</w:t>
      </w:r>
      <w:r w:rsidDel="00127F08">
        <w:t xml:space="preserve"> </w:t>
      </w:r>
      <w:r>
        <w:t>a pokud se stane nespolehlivým plátcem daně dle § 106a zákona o DPH, je objednatel oprávněn uhradit poskytovateli za zdanitelné plnění částku bez DPH a úhradu samotné DPH provést přímo na příslušný účet daného finančního úřadu dle § 109a zákona o DPH. Zaplacením částky ve výši daně na účet správce daně poskytovatele a zaplacením ceny bez DPH poskytovateli je splněn závazek objednatele uhradit sjednanou cenu.</w:t>
      </w:r>
    </w:p>
    <w:p w:rsidR="005D5B1E" w:rsidRDefault="005D5B1E" w:rsidP="005D5B1E">
      <w:pPr>
        <w:pStyle w:val="Zkladntextodsazen-slo"/>
      </w:pPr>
      <w:r>
        <w:t>Smluvní strany se dohodly na tomto způsobu placení:</w:t>
      </w:r>
    </w:p>
    <w:p w:rsidR="005D5B1E" w:rsidRDefault="005D5B1E" w:rsidP="005D5B1E">
      <w:pPr>
        <w:numPr>
          <w:ilvl w:val="0"/>
          <w:numId w:val="33"/>
        </w:numPr>
      </w:pPr>
      <w:r>
        <w:t>30 d</w:t>
      </w:r>
      <w:r w:rsidR="00125C22">
        <w:t>e</w:t>
      </w:r>
      <w:r>
        <w:t>n po nabytí účinnosti této smlouvy bude poskytovatelem vystavena faktura za plnění předmětu této smlouvy poskytované pro Magistrát města Ostravy pro 1. rok jejího trvání na částku: ………………….</w:t>
      </w:r>
    </w:p>
    <w:p w:rsidR="005D5B1E" w:rsidRDefault="005D5B1E" w:rsidP="005D5B1E">
      <w:pPr>
        <w:numPr>
          <w:ilvl w:val="0"/>
          <w:numId w:val="33"/>
        </w:numPr>
      </w:pPr>
      <w:r>
        <w:t>Ke kalendářním</w:t>
      </w:r>
      <w:r w:rsidR="00125C22">
        <w:t>u</w:t>
      </w:r>
      <w:r>
        <w:t xml:space="preserve"> dn</w:t>
      </w:r>
      <w:r w:rsidR="00125C22">
        <w:t>i</w:t>
      </w:r>
      <w:r>
        <w:t xml:space="preserve"> shodn</w:t>
      </w:r>
      <w:r w:rsidR="00125C22">
        <w:t>ému</w:t>
      </w:r>
      <w:r>
        <w:t xml:space="preserve"> se dnem dle předchozího písmene, ale roku druhého a třetího (1 a 2 výročí plnění smlouvy) budou poskytovatelem vystaveny faktury za plnění předmětu této smlouvy pro 2. a 3. rok trvání smlouvy. </w:t>
      </w:r>
    </w:p>
    <w:p w:rsidR="005D78D8" w:rsidRPr="00BD48EE" w:rsidRDefault="005D78D8" w:rsidP="00A168F5">
      <w:pPr>
        <w:pStyle w:val="Nadpis2"/>
      </w:pPr>
    </w:p>
    <w:p w:rsidR="005D78D8" w:rsidRPr="00043156" w:rsidRDefault="00F01A09" w:rsidP="00A168F5">
      <w:pPr>
        <w:pStyle w:val="Nadpis3"/>
      </w:pPr>
      <w:r>
        <w:t>Platnost a účinnost smlouvy</w:t>
      </w:r>
    </w:p>
    <w:p w:rsidR="00F01A09" w:rsidRPr="002A56FF" w:rsidRDefault="00F01A09" w:rsidP="00F01A09">
      <w:pPr>
        <w:pStyle w:val="Zkladntextodsazen-slo"/>
      </w:pPr>
      <w:r w:rsidRPr="002A56FF">
        <w:t>S</w:t>
      </w:r>
      <w:r w:rsidRPr="00B46AAD">
        <w:rPr>
          <w:color w:val="FF0000"/>
        </w:rPr>
        <w:t> </w:t>
      </w:r>
      <w:r w:rsidRPr="002A56FF">
        <w:t xml:space="preserve">ohledem na skutečnost, že plnění této smlouvy je podmíněno prodloužením prováděcí smlouvy Microsoft </w:t>
      </w:r>
      <w:proofErr w:type="spellStart"/>
      <w:r w:rsidRPr="002A56FF">
        <w:t>Enterprise</w:t>
      </w:r>
      <w:proofErr w:type="spellEnd"/>
      <w:r w:rsidRPr="002A56FF">
        <w:t xml:space="preserve"> </w:t>
      </w:r>
      <w:proofErr w:type="spellStart"/>
      <w:r w:rsidRPr="002A56FF">
        <w:t>Agreement</w:t>
      </w:r>
      <w:proofErr w:type="spellEnd"/>
      <w:r w:rsidRPr="002A56FF">
        <w:t xml:space="preserve"> mezi objednatelem a společností Microsoft </w:t>
      </w:r>
      <w:proofErr w:type="spellStart"/>
      <w:r w:rsidRPr="002A56FF">
        <w:t>Ireland</w:t>
      </w:r>
      <w:proofErr w:type="spellEnd"/>
      <w:r w:rsidRPr="002A56FF">
        <w:t xml:space="preserve"> </w:t>
      </w:r>
      <w:proofErr w:type="spellStart"/>
      <w:r w:rsidRPr="002A56FF">
        <w:t>Operations</w:t>
      </w:r>
      <w:proofErr w:type="spellEnd"/>
      <w:r w:rsidRPr="002A56FF">
        <w:t xml:space="preserve"> Limited, ve které bude poskytovatel uveden v roli „prodejce“, nabude </w:t>
      </w:r>
      <w:r>
        <w:t>t</w:t>
      </w:r>
      <w:r w:rsidRPr="002A56FF">
        <w:t xml:space="preserve">ato smlouva účinnosti dnem nabytí účinnosti prováděcí smlouvy Microsoft </w:t>
      </w:r>
      <w:proofErr w:type="spellStart"/>
      <w:r w:rsidRPr="002A56FF">
        <w:t>Enterprise</w:t>
      </w:r>
      <w:proofErr w:type="spellEnd"/>
      <w:r w:rsidRPr="002A56FF">
        <w:t xml:space="preserve"> </w:t>
      </w:r>
      <w:proofErr w:type="spellStart"/>
      <w:r w:rsidRPr="002A56FF">
        <w:t>Agreement</w:t>
      </w:r>
      <w:proofErr w:type="spellEnd"/>
      <w:r w:rsidRPr="002A56FF">
        <w:t xml:space="preserve">. O této skutečnosti je objednatel povinen </w:t>
      </w:r>
      <w:r w:rsidRPr="002A56FF">
        <w:lastRenderedPageBreak/>
        <w:t>poskytovatele informovat bezodkladně. Za objednatele je oprávněn takové oznámení vyhotovit a pod</w:t>
      </w:r>
      <w:r w:rsidR="00125C22">
        <w:t>e</w:t>
      </w:r>
      <w:r w:rsidRPr="002A56FF">
        <w:t>p</w:t>
      </w:r>
      <w:r w:rsidR="00125C22">
        <w:t>sat</w:t>
      </w:r>
      <w:r w:rsidRPr="002A56FF">
        <w:t xml:space="preserve"> vedoucí odboru projektů IT služeb a outsourcingu Magistrátu města Ostravy, případně osoba jím pověřena. Výše uvedená odkládací podmínka platí v případě, že tato smlouva bude uzavřena </w:t>
      </w:r>
      <w:proofErr w:type="gramStart"/>
      <w:r w:rsidRPr="002A56FF">
        <w:t>dřív</w:t>
      </w:r>
      <w:r w:rsidR="00125C22">
        <w:t>e</w:t>
      </w:r>
      <w:r w:rsidRPr="002A56FF">
        <w:t xml:space="preserve"> než</w:t>
      </w:r>
      <w:proofErr w:type="gramEnd"/>
      <w:r w:rsidRPr="002A56FF">
        <w:t xml:space="preserve"> bude uzavřen</w:t>
      </w:r>
      <w:r w:rsidR="00125C22">
        <w:t>a</w:t>
      </w:r>
      <w:r w:rsidRPr="002A56FF">
        <w:t xml:space="preserve"> prováděcí smlouv</w:t>
      </w:r>
      <w:r w:rsidR="00125C22">
        <w:t>a</w:t>
      </w:r>
      <w:r w:rsidRPr="002A56FF">
        <w:t xml:space="preserve"> Microsoft </w:t>
      </w:r>
      <w:proofErr w:type="spellStart"/>
      <w:r w:rsidRPr="002A56FF">
        <w:t>Enterprise</w:t>
      </w:r>
      <w:proofErr w:type="spellEnd"/>
      <w:r w:rsidRPr="002A56FF">
        <w:t xml:space="preserve"> </w:t>
      </w:r>
      <w:proofErr w:type="spellStart"/>
      <w:r w:rsidRPr="002A56FF">
        <w:t>Agreement</w:t>
      </w:r>
      <w:proofErr w:type="spellEnd"/>
      <w:r w:rsidRPr="002A56FF">
        <w:t>, v opačném případě nabývá tato smlouva účinnosti dnem uzavření.</w:t>
      </w:r>
    </w:p>
    <w:p w:rsidR="00F01A09" w:rsidRPr="002A56FF" w:rsidRDefault="00F01A09" w:rsidP="00F01A09">
      <w:pPr>
        <w:pStyle w:val="Zkladntextodsazen-slo"/>
      </w:pPr>
      <w:r w:rsidRPr="002A56FF">
        <w:t xml:space="preserve">Smlouva se uzavírá na dobu 3 </w:t>
      </w:r>
      <w:r w:rsidR="00125C22">
        <w:t>let</w:t>
      </w:r>
      <w:r w:rsidRPr="002A56FF">
        <w:t>.</w:t>
      </w:r>
    </w:p>
    <w:p w:rsidR="00FF4905" w:rsidRPr="0022359A" w:rsidRDefault="00FF4905" w:rsidP="00A168F5">
      <w:pPr>
        <w:pStyle w:val="Nadpis2"/>
      </w:pPr>
    </w:p>
    <w:p w:rsidR="00FF4905" w:rsidRPr="0022359A" w:rsidRDefault="00F01A09" w:rsidP="00A168F5">
      <w:pPr>
        <w:pStyle w:val="Nadpis3"/>
      </w:pPr>
      <w:r>
        <w:t>Práva a povinnosti objednatele a poskytovatele</w:t>
      </w:r>
    </w:p>
    <w:p w:rsidR="00F01A09" w:rsidRDefault="00F01A09" w:rsidP="00E041B2">
      <w:pPr>
        <w:pStyle w:val="Zkladntextodsazen-slo"/>
      </w:pPr>
      <w:r>
        <w:t xml:space="preserve">Objednatel se zavazuje poskytovateli poskytnout součinnost při plnění předmětu této smlouvy, a to v rozsahu, ve kterém lze a způsobem, kterým lze tuto součinnost po objednateli spravedlivě požadovat. Požadovanou součinností objednatele může být například jeho povinnost poskytnout veškeré podklady a informace, zajistit účast nezbytných pracovníků objednatele nebo jiných subjektů nutných k řádnému plnění této smlouvy poskytovatelem. </w:t>
      </w:r>
    </w:p>
    <w:p w:rsidR="00F01A09" w:rsidRDefault="00F01A09" w:rsidP="00E041B2">
      <w:pPr>
        <w:pStyle w:val="Zkladntextodsazen-slo"/>
      </w:pPr>
      <w:r>
        <w:t>Bude-li poskytovatelem požadována po objednateli jakákoliv součinnost dle výše uvedeného odstavce v tomto článku je povinen ji před započetím jakéhokoliv plnění z této smlouvy dostatečně a prokazatelně specifikovat.</w:t>
      </w:r>
    </w:p>
    <w:p w:rsidR="00F01A09" w:rsidRDefault="00F01A09" w:rsidP="00E041B2">
      <w:pPr>
        <w:pStyle w:val="Zkladntextodsazen-slo"/>
      </w:pPr>
      <w:r>
        <w:t>Poskytovatel se zavazuje, že veškeré práce, dodávky a služby provede pod svým jménem a na svou vlastní zodpovědnost. V případě, že tím pověří, v jakémkoli rozsahu, jinou osobu, má poskytovatel odpovědnost za takto provedené práce, dodávky či služby, jako by je provedl sám.</w:t>
      </w:r>
    </w:p>
    <w:p w:rsidR="00F01A09" w:rsidRDefault="00F01A09" w:rsidP="00E041B2">
      <w:pPr>
        <w:pStyle w:val="Zkladntextodsazen-slo"/>
      </w:pPr>
      <w:r>
        <w:t>Poskytovatel se zavazuje realizovat veškeré práce vyžadující zvláštní způsobilost nebo povolení podle příslušných předpisů osobami, které tuto podmínku splňují.</w:t>
      </w:r>
    </w:p>
    <w:p w:rsidR="00F01A09" w:rsidRDefault="00F01A09" w:rsidP="00E041B2">
      <w:pPr>
        <w:pStyle w:val="Zkladntextodsazen-slo"/>
      </w:pPr>
      <w:r>
        <w:t>Za objednatele je v technických záležitostech týkajících se předmětu této smlouvy (specifikace, podpisy předávacích protokolů, apod.) oprávněn s poskytovatelem jednat vedoucí odboru projektů IT služeb a outsourcingu, Magistrátu města Ostravy, případně osoba jím pověřená.</w:t>
      </w:r>
    </w:p>
    <w:p w:rsidR="00F01A09" w:rsidRDefault="00F01A09" w:rsidP="00F01A09">
      <w:pPr>
        <w:pStyle w:val="Nadpis2"/>
      </w:pPr>
    </w:p>
    <w:p w:rsidR="00F01A09" w:rsidRDefault="00F01A09" w:rsidP="00F01A09">
      <w:pPr>
        <w:pStyle w:val="Nadpis3"/>
      </w:pPr>
      <w:r>
        <w:t xml:space="preserve">Převod vlastnictví a převod práv k užití </w:t>
      </w:r>
    </w:p>
    <w:p w:rsidR="00F01A09" w:rsidRDefault="00F01A09" w:rsidP="00F01A09">
      <w:pPr>
        <w:pStyle w:val="Zkladntextodsazen-slo"/>
        <w:numPr>
          <w:ilvl w:val="2"/>
          <w:numId w:val="1"/>
        </w:numPr>
        <w:spacing w:before="60"/>
        <w:rPr>
          <w:i/>
        </w:rPr>
      </w:pPr>
      <w:r>
        <w:t>Smluvní strany se dohodly, že objednatel má právo užívat plnění předmětu této smlouvy dnem předání příslušného plnění. Poskytovatel prohlašuje, že objednatel má právo užívat softwarové produkty poskytnuté v rámci plnění předmětu této smlouvy po dobu neurčitou, tj. i po zániku této smlouvy.</w:t>
      </w:r>
    </w:p>
    <w:p w:rsidR="00F01A09" w:rsidRDefault="00F01A09" w:rsidP="00F01A09">
      <w:pPr>
        <w:pStyle w:val="Zkladntextodsazen-slo"/>
        <w:numPr>
          <w:ilvl w:val="2"/>
          <w:numId w:val="1"/>
        </w:numPr>
        <w:spacing w:before="60"/>
        <w:rPr>
          <w:i/>
        </w:rPr>
      </w:pPr>
      <w:r>
        <w:t>Převod vlastnického práva z poskytovatele na objednatele je v rámci celého plnění předmětu této smlouvy realizován úplným zaplacením dohodnuté – fakturované ceny pouze na věci materiální povahy, kterými v této smlouvě jsou:</w:t>
      </w:r>
    </w:p>
    <w:p w:rsidR="00F01A09" w:rsidRPr="000E33CF" w:rsidRDefault="00F01A09" w:rsidP="00F01A09">
      <w:pPr>
        <w:pStyle w:val="Smlouva-slo"/>
        <w:widowControl/>
        <w:numPr>
          <w:ilvl w:val="0"/>
          <w:numId w:val="34"/>
        </w:numPr>
        <w:spacing w:before="0" w:line="240" w:lineRule="auto"/>
        <w:ind w:left="709"/>
        <w:rPr>
          <w:i/>
          <w:sz w:val="22"/>
          <w:szCs w:val="22"/>
        </w:rPr>
      </w:pPr>
      <w:r w:rsidRPr="000E33CF">
        <w:rPr>
          <w:sz w:val="22"/>
          <w:szCs w:val="22"/>
        </w:rPr>
        <w:t>záznamové materiály, na kterých jsou uloženy smluvně požadované verifikované kopie zaváděcích a spustitelných tvarů programových produktů nebo smluvně požadované další kopie souborů dat. Mohou to být různé druhy magnetických nebo optických disků, disket, magnetických pásek, atd.</w:t>
      </w:r>
    </w:p>
    <w:p w:rsidR="00F01A09" w:rsidRPr="000E33CF" w:rsidRDefault="00F01A09" w:rsidP="00F01A09">
      <w:pPr>
        <w:pStyle w:val="Smlouva-slo"/>
        <w:widowControl/>
        <w:numPr>
          <w:ilvl w:val="0"/>
          <w:numId w:val="34"/>
        </w:numPr>
        <w:spacing w:before="0" w:line="240" w:lineRule="auto"/>
        <w:ind w:left="709"/>
        <w:rPr>
          <w:i/>
          <w:sz w:val="22"/>
          <w:szCs w:val="22"/>
        </w:rPr>
      </w:pPr>
      <w:r w:rsidRPr="000E33CF">
        <w:rPr>
          <w:sz w:val="22"/>
          <w:szCs w:val="22"/>
        </w:rPr>
        <w:t>fyzická dokumentace, je to uživatelská dokumentace, metodiky a směrnice, které byly vytištěny na papír a dodány o</w:t>
      </w:r>
      <w:r w:rsidRPr="000E33CF">
        <w:rPr>
          <w:bCs/>
          <w:sz w:val="22"/>
          <w:szCs w:val="22"/>
        </w:rPr>
        <w:t>bjednateli</w:t>
      </w:r>
      <w:r w:rsidRPr="000E33CF">
        <w:rPr>
          <w:sz w:val="22"/>
          <w:szCs w:val="22"/>
        </w:rPr>
        <w:t>,</w:t>
      </w:r>
    </w:p>
    <w:p w:rsidR="00F01A09" w:rsidRPr="000E33CF" w:rsidRDefault="00F01A09" w:rsidP="00F01A09">
      <w:pPr>
        <w:pStyle w:val="Smlouva-slo"/>
        <w:widowControl/>
        <w:numPr>
          <w:ilvl w:val="0"/>
          <w:numId w:val="34"/>
        </w:numPr>
        <w:spacing w:before="0" w:line="240" w:lineRule="auto"/>
        <w:ind w:left="709"/>
        <w:rPr>
          <w:i/>
          <w:sz w:val="22"/>
          <w:szCs w:val="22"/>
        </w:rPr>
      </w:pPr>
      <w:r w:rsidRPr="000E33CF">
        <w:rPr>
          <w:sz w:val="22"/>
          <w:szCs w:val="22"/>
        </w:rPr>
        <w:t>ostatní materiál, který tvoří distribuční soupravu smluvně požadovaného předmětu dodávky (jako např. obal, který z distribučního kompletu tvoří jedno lehce dopravovatelné a manipulovatelné břemeno, nebo různé provozní pomůcky k zdárnému užití programových produktů, atd.)</w:t>
      </w:r>
    </w:p>
    <w:p w:rsidR="00F01A09" w:rsidRDefault="00F01A09" w:rsidP="00F01A09">
      <w:pPr>
        <w:pStyle w:val="Zkladntextodsazen-slo"/>
        <w:numPr>
          <w:ilvl w:val="2"/>
          <w:numId w:val="1"/>
        </w:numPr>
        <w:spacing w:before="60"/>
        <w:rPr>
          <w:i/>
        </w:rPr>
      </w:pPr>
      <w:r>
        <w:t xml:space="preserve">Převod práv k užití na všechny poskytovatelem poskytnuté produkty (se zdůrazněním na programové produkty), které mají povahu autorského díla, není touto smlouvou řešen. </w:t>
      </w:r>
      <w:r>
        <w:rPr>
          <w:bCs/>
        </w:rPr>
        <w:t>Objednatel</w:t>
      </w:r>
      <w:r>
        <w:t xml:space="preserve"> se u všech produktů tohoto charakteru, stává pouze oprávněným uživatelem jejich rozmnoženin a vlastníkem záznamových materiálů, na kterých jsou tyto rozmnoženiny umístěny.</w:t>
      </w:r>
    </w:p>
    <w:p w:rsidR="00F01A09" w:rsidRPr="00F01A09" w:rsidRDefault="00F01A09" w:rsidP="00F01A09">
      <w:pPr>
        <w:pStyle w:val="Zkladntextodsazen-slo"/>
        <w:numPr>
          <w:ilvl w:val="2"/>
          <w:numId w:val="1"/>
        </w:numPr>
        <w:spacing w:before="60"/>
        <w:rPr>
          <w:i/>
        </w:rPr>
      </w:pPr>
      <w:r>
        <w:rPr>
          <w:bCs/>
        </w:rPr>
        <w:t>Objednateli</w:t>
      </w:r>
      <w:r>
        <w:t xml:space="preserve"> nevznikají k dodaným programovým produktům jiná práva než ta, která jsou uvedena v této s</w:t>
      </w:r>
      <w:r>
        <w:rPr>
          <w:bCs/>
        </w:rPr>
        <w:t>mlouvě nebo Licenční smlouvě</w:t>
      </w:r>
      <w:r>
        <w:t>.</w:t>
      </w:r>
    </w:p>
    <w:p w:rsidR="00E041B2" w:rsidRDefault="00E041B2" w:rsidP="00E041B2">
      <w:pPr>
        <w:pStyle w:val="Nadpis2"/>
      </w:pPr>
    </w:p>
    <w:p w:rsidR="00E041B2" w:rsidRDefault="00E041B2" w:rsidP="00E041B2">
      <w:pPr>
        <w:pStyle w:val="Nadpis3"/>
        <w:rPr>
          <w:i/>
        </w:rPr>
      </w:pPr>
      <w:r>
        <w:t xml:space="preserve">Odpovědnost za škodu </w:t>
      </w:r>
    </w:p>
    <w:p w:rsidR="00E041B2" w:rsidRDefault="00E041B2" w:rsidP="00E041B2">
      <w:pPr>
        <w:pStyle w:val="Zkladntextodsazen-slo"/>
      </w:pPr>
      <w:r>
        <w:t>Smluvní strany jsou povinny učinit veškerá opatření potřebná k odvrácení škody nebo k jejímu zmírnění.</w:t>
      </w:r>
    </w:p>
    <w:p w:rsidR="00E041B2" w:rsidRDefault="00E041B2" w:rsidP="00E041B2">
      <w:pPr>
        <w:pStyle w:val="Zkladntextodsazen-slo"/>
      </w:pPr>
      <w:r>
        <w:t>Poskytovatel nahradí objednateli škodu v plném rozsahu, pokud byla způsobena vadným plněním předmětu této smlouvy.</w:t>
      </w:r>
    </w:p>
    <w:p w:rsidR="00E041B2" w:rsidRDefault="00E041B2" w:rsidP="00E041B2">
      <w:pPr>
        <w:pStyle w:val="Zkladntextodsazen-slo"/>
      </w:pPr>
      <w:r>
        <w:t>Poskytovatel objednateli neručí za jakékoliv škody vzniklé z chybného, neúplného nebo nevčasného užití poskytnutých dodávek, prací nebo služeb pracovníky o</w:t>
      </w:r>
      <w:r>
        <w:rPr>
          <w:bCs/>
        </w:rPr>
        <w:t>bjednatele</w:t>
      </w:r>
      <w:r>
        <w:t>.</w:t>
      </w:r>
    </w:p>
    <w:p w:rsidR="00E041B2" w:rsidRDefault="00E041B2" w:rsidP="00E041B2">
      <w:pPr>
        <w:pStyle w:val="Zkladntextodsazen-slo"/>
      </w:pPr>
      <w:r>
        <w:t>Poskytovatel objednateli dále neručí za komplex informačních technologií, na kterých jsou poskytnuté programové produkty provozovány, a neodpovídá ani za škody a chyby vzniklé chybou dílčích částí nebo celého komplexu těchto informačních technologií, pokud škoda vzniklá na těchto informačních technologiích nebyla prokazatelně způsobena provozem programových produktů poskytovatelem poskytnutých.</w:t>
      </w:r>
    </w:p>
    <w:p w:rsidR="00E173B1" w:rsidRDefault="00E173B1" w:rsidP="00E041B2">
      <w:pPr>
        <w:pStyle w:val="Zkladntextodsazen-slo"/>
      </w:pPr>
      <w:r>
        <w:t>Práva objednatele z vadného plnění se řídí příslušnými ustanoveními NOZ.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E173B1" w:rsidRDefault="00E173B1" w:rsidP="00E173B1">
      <w:pPr>
        <w:pStyle w:val="Zkladntextodsazen-slo"/>
      </w:pPr>
      <w:r>
        <w:t>V případě nedodržení termínů ze strany poskytovatele, sjednaných v této smlouvě nebo dohodnutých mezi smluvními stranami při plnění předmětu této smlouvy, je poskytovatel povinen zaplatit smluvní pokutu ve výši 0,05 % z ceny bez DPH sjednané v článku IV., odst. 1. této smlouvy za každý i započatý den prodlení a za každý jednotlivý případ.</w:t>
      </w:r>
    </w:p>
    <w:p w:rsidR="00E173B1" w:rsidRDefault="00E173B1" w:rsidP="00E173B1">
      <w:pPr>
        <w:pStyle w:val="Zkladntextodsazen-slo"/>
      </w:pPr>
      <w:r>
        <w:t>Pro případ prodlení se zaplacením dohodnuté ceny v rozporu s platebními podmínkami sjednanými v této smlouvě, je objednatel povinen zaplatit poskytovateli úrok z prodlení ve výši 0,02 % z  dlužné částky.</w:t>
      </w:r>
    </w:p>
    <w:p w:rsidR="00E173B1" w:rsidRDefault="00E173B1" w:rsidP="00E173B1">
      <w:pPr>
        <w:pStyle w:val="Zkladntextodsazen-slo"/>
      </w:pPr>
      <w:r>
        <w:t>V případě, že závazek z této smlouvy zanikne před jeho řádným ukončením, nezaniká nárok na smluvní pokutu, pokud vznikl dřívějším porušením povinností.</w:t>
      </w:r>
    </w:p>
    <w:p w:rsidR="00E173B1" w:rsidRDefault="00E173B1" w:rsidP="00E173B1">
      <w:pPr>
        <w:pStyle w:val="Zkladntextodsazen-slo"/>
      </w:pPr>
      <w:r>
        <w:t>Zánik závazku pozdním plněním neznamená zánik nároku na smluvní pokutu za prodlení s plněním.</w:t>
      </w:r>
    </w:p>
    <w:p w:rsidR="00E173B1" w:rsidRDefault="00E173B1" w:rsidP="00E173B1">
      <w:pPr>
        <w:pStyle w:val="Zkladntextodsazen-slo"/>
      </w:pPr>
      <w:r>
        <w:t>Smluvní pokuty sjednané touto smlouvou zaplatí povinná strana nezávisle na zavinění a na tom, zda a v jaké výši vznikne druhé straně škoda, kterou lze vymáhat samostatně.</w:t>
      </w:r>
    </w:p>
    <w:p w:rsidR="00E173B1" w:rsidRDefault="00E173B1" w:rsidP="00E173B1">
      <w:pPr>
        <w:pStyle w:val="Zkladntextodsazen-slo"/>
      </w:pPr>
      <w:r>
        <w:t xml:space="preserve">Smluvní pokuty se nezapočítávají na náhradu případně vzniklé škody. </w:t>
      </w:r>
    </w:p>
    <w:p w:rsidR="00E173B1" w:rsidRDefault="00E173B1" w:rsidP="00E173B1">
      <w:pPr>
        <w:pStyle w:val="Zkladntextodsazen-slo"/>
      </w:pPr>
      <w:r>
        <w:t>Smluvní pokuty je objednatel oprávněn započíst proti pohledávce poskytovatele.</w:t>
      </w:r>
    </w:p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057B33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 ____/RM</w:t>
      </w:r>
      <w:r w:rsidR="005820E2" w:rsidRPr="008845FF">
        <w:t>1</w:t>
      </w:r>
      <w:r w:rsidR="004919D7">
        <w:t>4</w:t>
      </w:r>
      <w:r w:rsidR="005820E2" w:rsidRPr="008845FF">
        <w:t>1</w:t>
      </w:r>
      <w:r w:rsidR="004919D7">
        <w:t>8</w:t>
      </w:r>
      <w:r w:rsidRPr="008845FF">
        <w:t xml:space="preserve">/___ ze </w:t>
      </w:r>
      <w:proofErr w:type="gramStart"/>
      <w:r w:rsidRPr="008845FF">
        <w:t>dne __.__.201</w:t>
      </w:r>
      <w:r w:rsidR="00E173B1">
        <w:t>4</w:t>
      </w:r>
      <w:proofErr w:type="gramEnd"/>
      <w:r w:rsidRPr="008845FF">
        <w:rPr>
          <w:b/>
          <w:i/>
        </w:rPr>
        <w:t>.</w:t>
      </w:r>
      <w:r w:rsidR="00E07A89" w:rsidRPr="008845FF">
        <w:rPr>
          <w:b/>
          <w:i/>
        </w:rPr>
        <w:t>...(bude doplněno objednatelem před uzavřením smlouvy</w:t>
      </w:r>
      <w:r w:rsidR="00E07A89" w:rsidRPr="008845FF">
        <w:t>), kterým bylo rozhodnuto o výběru nejvhodnější nabídky k veřejné zakázce označené „</w:t>
      </w:r>
      <w:r w:rsidR="00E173B1">
        <w:t>Technická podpora Microsoft</w:t>
      </w:r>
      <w:r w:rsidR="00E07A89" w:rsidRPr="00057B33">
        <w:t xml:space="preserve">“, </w:t>
      </w:r>
      <w:proofErr w:type="spellStart"/>
      <w:r w:rsidR="00E07A89" w:rsidRPr="00057B33">
        <w:t>poř.č</w:t>
      </w:r>
      <w:proofErr w:type="spellEnd"/>
      <w:r w:rsidR="00E07A89" w:rsidRPr="00057B33">
        <w:t>.</w:t>
      </w:r>
      <w:r w:rsidR="008039DB" w:rsidRPr="00057B33">
        <w:t xml:space="preserve"> </w:t>
      </w:r>
      <w:r w:rsidR="00E173B1">
        <w:t>192</w:t>
      </w:r>
      <w:r w:rsidR="008039DB" w:rsidRPr="00057B33">
        <w:t>/2014</w:t>
      </w:r>
      <w:r w:rsidR="00E07A89" w:rsidRPr="00057B33">
        <w:t>.</w:t>
      </w:r>
    </w:p>
    <w:p w:rsidR="00E173B1" w:rsidRPr="009C6C9F" w:rsidRDefault="00E173B1" w:rsidP="00E173B1">
      <w:pPr>
        <w:pStyle w:val="Zkladntextodsazen-slo"/>
      </w:pPr>
      <w:r w:rsidRPr="009C6C9F">
        <w:t xml:space="preserve">Dle § 1765 </w:t>
      </w:r>
      <w:r w:rsidR="00125C22">
        <w:t>NOZ</w:t>
      </w:r>
      <w:r w:rsidRPr="009C6C9F">
        <w:t xml:space="preserve">, smluvní strany na sebe převzaly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E173B1" w:rsidRPr="008845FF" w:rsidRDefault="00E173B1" w:rsidP="00E173B1">
      <w:pPr>
        <w:pStyle w:val="Zkladntextodsazen-slo"/>
      </w:pPr>
      <w:r w:rsidRPr="008845FF">
        <w:t xml:space="preserve">Smluvní strany se dohodly, že pro tento svůj závazkový vztah vylučují použití ustanovení </w:t>
      </w:r>
      <w:bookmarkStart w:id="0" w:name="_GoBack"/>
      <w:bookmarkEnd w:id="0"/>
      <w:r w:rsidRPr="008845FF">
        <w:t>§ 1978 odst. 2, § 2093 a § 2591 NOZ.</w:t>
      </w:r>
    </w:p>
    <w:p w:rsidR="00E173B1" w:rsidRDefault="00E173B1" w:rsidP="00E173B1">
      <w:pPr>
        <w:pStyle w:val="Zkladntextodsazen-slo"/>
      </w:pPr>
      <w:r w:rsidRPr="008845FF">
        <w:t xml:space="preserve">Smluvní strany se dále dohodly  </w:t>
      </w:r>
      <w:r w:rsidRPr="00666544">
        <w:t>ve smyslu § 1740 odst. 2 a 3</w:t>
      </w:r>
      <w:r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E173B1" w:rsidRPr="00666544" w:rsidRDefault="00E173B1" w:rsidP="00E173B1">
      <w:pPr>
        <w:pStyle w:val="Zkladntextodsazen-slo"/>
      </w:pPr>
      <w:r w:rsidRPr="004F2CD8">
        <w:t xml:space="preserve">Tato smlouva obsahuje úplné ujednání o předmětu smlouvy a všech náležitostech, které strany měly a chtěly ve smlouvě ujednat, a které považují za důležité pro závaznost této smlouvy. Žádný projev stran </w:t>
      </w:r>
      <w:r w:rsidRPr="004F2CD8">
        <w:lastRenderedPageBreak/>
        <w:t>učiněný při jednání o této smlouvě ani projev učiněný po uzavření této smlouvy nesmí být vykládán v rozporu s výslovnými ustanoveními této smlouvy a nezakládá žádný závazek žádné ze stran.</w:t>
      </w:r>
    </w:p>
    <w:p w:rsidR="00E173B1" w:rsidRPr="009104D2" w:rsidRDefault="00E173B1" w:rsidP="00E173B1">
      <w:pPr>
        <w:pStyle w:val="Zkladntextodsazen-slo"/>
      </w:pPr>
      <w:r w:rsidRPr="009104D2">
        <w:t xml:space="preserve">Změnit nebo doplnit tuto smlouvu (s výjimkou změny </w:t>
      </w:r>
      <w:r>
        <w:t>sazby DPH</w:t>
      </w:r>
      <w:r w:rsidRPr="009104D2">
        <w:t xml:space="preserve"> dle </w:t>
      </w:r>
      <w:r w:rsidRPr="008845FF">
        <w:t xml:space="preserve">čl. IV. odst. </w:t>
      </w:r>
      <w:r w:rsidR="00667ECD">
        <w:t>8</w:t>
      </w:r>
      <w:r w:rsidRPr="008845FF">
        <w:t xml:space="preserve"> této smlouvy)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</w:t>
      </w:r>
      <w:r w:rsidRPr="003B33A5">
        <w:t>ektronických zpráv</w:t>
      </w:r>
      <w:r>
        <w:t>.</w:t>
      </w:r>
    </w:p>
    <w:p w:rsidR="00E173B1" w:rsidRPr="009104D2" w:rsidRDefault="00E173B1" w:rsidP="00E173B1">
      <w:pPr>
        <w:pStyle w:val="Zkladntextodsazen-slo"/>
      </w:pPr>
      <w:r w:rsidRPr="009104D2">
        <w:t>Smluvní strany mohou ukončit smluvní vztah písemnou dohodou.</w:t>
      </w:r>
    </w:p>
    <w:p w:rsidR="00E173B1" w:rsidRDefault="00667ECD" w:rsidP="00E173B1">
      <w:pPr>
        <w:pStyle w:val="Zkladntextodsazen-slo"/>
      </w:pPr>
      <w:r>
        <w:t>Poskytovatel</w:t>
      </w:r>
      <w:r w:rsidR="00E173B1">
        <w:t xml:space="preserve"> nemůže bez souhlasu </w:t>
      </w:r>
      <w:r>
        <w:t>objednatele</w:t>
      </w:r>
      <w:r w:rsidR="00E173B1">
        <w:t xml:space="preserve"> postoupit kterákoliv svá práva, ani převést kterékoliv své povinnosti plynoucí z této smlouvy třetí osobě, ani není oprávněn tuto smlouvu postoupit. </w:t>
      </w:r>
    </w:p>
    <w:p w:rsidR="00667ECD" w:rsidRDefault="00667ECD" w:rsidP="00E173B1">
      <w:pPr>
        <w:pStyle w:val="Zkladntextodsazen-slo"/>
      </w:pPr>
      <w:r>
        <w:t>Poskytovatel se zavazuje, že jakékoliv informace, které se dozvěděl v souvislosti s plněním předmětu smlouvy nebo které jsou obsahem předmětu smlouvy, neposkytne třetím osobám.</w:t>
      </w:r>
    </w:p>
    <w:p w:rsidR="00E173B1" w:rsidRDefault="00667ECD" w:rsidP="00E173B1">
      <w:pPr>
        <w:pStyle w:val="Zkladntextodsazen-slo"/>
      </w:pPr>
      <w:r w:rsidRPr="008845FF">
        <w:t>Ukáže-li se některé z ustanovení této smlouvy zdánlivým (nicotným), posoudí se vliv této vady na ostatní ustanovení smlouvy obdobně podle § 576 NOZ.</w:t>
      </w:r>
    </w:p>
    <w:p w:rsidR="00667ECD" w:rsidRDefault="00667ECD" w:rsidP="00667ECD">
      <w:pPr>
        <w:pStyle w:val="Zkladntextodsazen-slo"/>
      </w:pPr>
      <w:r>
        <w:rPr>
          <w:color w:val="000000"/>
        </w:rPr>
        <w:t>Poskytovatel je povinen objednateli předložit seznam subdodavatelů, ve kterém, v souladu s ustanovením § 147a zákona č. 137/2006 Sb., o veřejných zakázkách, ve znění pozdějších předpisů, uvede subdodavatele, jímž za plnění subdodávky uhradil více než 10 % z celkové ceny veřejné zakázky.</w:t>
      </w:r>
    </w:p>
    <w:p w:rsidR="00E173B1" w:rsidRDefault="00E173B1" w:rsidP="00E173B1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E173B1" w:rsidRDefault="00E173B1" w:rsidP="00E173B1">
      <w:pPr>
        <w:pStyle w:val="Zkladntextodsazen-slo"/>
      </w:pPr>
      <w:r w:rsidRPr="009C6C9F">
        <w:t>Smluvní strany shodně prohlašují, že si tuto smlouvu před jejím podepsáním přečetly, a že s jejím obsahem souhlasí.</w:t>
      </w:r>
    </w:p>
    <w:p w:rsidR="00E173B1" w:rsidRDefault="00E173B1" w:rsidP="00E173B1">
      <w:pPr>
        <w:pStyle w:val="Zkladntextodsazen-slo"/>
      </w:pPr>
      <w:r>
        <w:t>Tato smlouva je vyhotovena ve čtyřech stejnopisech s platností originálu, podepsaných oprávněnými zástupci smluvních stran, přičemž kupující obdrží tři a prodávající jedno vyhotovení.</w:t>
      </w:r>
    </w:p>
    <w:p w:rsidR="00FD367D" w:rsidRPr="00667ECD" w:rsidRDefault="004D3ACA" w:rsidP="00667EC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</w:t>
      </w:r>
      <w:r w:rsidR="00667ECD">
        <w:rPr>
          <w:color w:val="000000" w:themeColor="text1"/>
        </w:rPr>
        <w:t>ílnou součástí této smlouvy je p</w:t>
      </w:r>
      <w:r w:rsidR="005D78D8" w:rsidRPr="00667ECD">
        <w:rPr>
          <w:color w:val="000000" w:themeColor="text1"/>
        </w:rPr>
        <w:t xml:space="preserve">říloha č. 1 – Kalkulace </w:t>
      </w:r>
      <w:r w:rsidR="005D78D8" w:rsidRPr="009104D2">
        <w:t>nákladů</w:t>
      </w:r>
      <w:r w:rsidR="00FD367D">
        <w:t xml:space="preserve"> </w:t>
      </w:r>
      <w:r w:rsidR="00FD367D" w:rsidRPr="00667ECD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 xml:space="preserve">Za </w:t>
      </w:r>
      <w:r w:rsidR="00667ECD">
        <w:rPr>
          <w:rFonts w:ascii="Arial" w:hAnsi="Arial" w:cs="Arial"/>
          <w:b/>
          <w:sz w:val="20"/>
        </w:rPr>
        <w:t>poskytovatele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4E51D3" w:rsidP="009A169A">
      <w:pPr>
        <w:tabs>
          <w:tab w:val="left" w:pos="0"/>
          <w:tab w:val="left" w:pos="4990"/>
        </w:tabs>
        <w:rPr>
          <w:b/>
          <w:szCs w:val="22"/>
        </w:rPr>
      </w:pPr>
      <w:r>
        <w:rPr>
          <w:szCs w:val="22"/>
        </w:rPr>
        <w:t>…</w:t>
      </w:r>
      <w:r w:rsidR="009A169A" w:rsidRPr="005E4788">
        <w:rPr>
          <w:b/>
          <w:szCs w:val="22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0"/>
          <w:footerReference w:type="default" r:id="rId1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I</w:t>
      </w:r>
      <w:r w:rsidR="00667ECD">
        <w:rPr>
          <w:b w:val="0"/>
          <w:bCs w:val="0"/>
          <w:color w:val="000000"/>
          <w:sz w:val="22"/>
          <w:szCs w:val="22"/>
        </w:rPr>
        <w:t>T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667ECD" w:rsidRDefault="00667ECD" w:rsidP="009A169A">
      <w:pPr>
        <w:jc w:val="left"/>
        <w:rPr>
          <w:rFonts w:ascii="Arial" w:hAnsi="Arial" w:cs="Arial"/>
          <w:b/>
          <w:sz w:val="20"/>
        </w:rPr>
      </w:pPr>
    </w:p>
    <w:p w:rsidR="00667ECD" w:rsidRPr="003C0C11" w:rsidRDefault="00667ECD" w:rsidP="00667ECD">
      <w:pPr>
        <w:rPr>
          <w:szCs w:val="22"/>
        </w:rPr>
      </w:pPr>
      <w:r w:rsidRPr="003C0C11">
        <w:rPr>
          <w:szCs w:val="22"/>
        </w:rPr>
        <w:t>Celk</w:t>
      </w:r>
      <w:r>
        <w:rPr>
          <w:szCs w:val="22"/>
        </w:rPr>
        <w:t xml:space="preserve">ová cena bez DPH za tři roky činí … </w:t>
      </w:r>
      <w:r w:rsidRPr="003F57E3">
        <w:rPr>
          <w:rFonts w:ascii="Arial" w:hAnsi="Arial" w:cs="Arial"/>
          <w:b/>
          <w:szCs w:val="22"/>
          <w:highlight w:val="yellow"/>
        </w:rPr>
        <w:t>doplní uchazeč</w:t>
      </w:r>
    </w:p>
    <w:p w:rsidR="00667ECD" w:rsidRDefault="00667ECD" w:rsidP="00667ECD">
      <w:pPr>
        <w:pStyle w:val="Smlouva-slo0"/>
        <w:spacing w:before="0" w:line="240" w:lineRule="auto"/>
        <w:rPr>
          <w:b/>
          <w:bCs/>
          <w:i/>
          <w:iCs/>
        </w:rPr>
      </w:pPr>
    </w:p>
    <w:p w:rsidR="00667ECD" w:rsidRPr="006219A4" w:rsidRDefault="00667ECD" w:rsidP="00667ECD">
      <w:pPr>
        <w:pStyle w:val="Smlouva-slo0"/>
        <w:spacing w:before="0" w:line="240" w:lineRule="auto"/>
        <w:rPr>
          <w:rFonts w:ascii="Arial" w:hAnsi="Arial" w:cs="Arial"/>
          <w:b/>
          <w:sz w:val="22"/>
          <w:szCs w:val="20"/>
        </w:rPr>
      </w:pPr>
      <w:r w:rsidRPr="006219A4">
        <w:rPr>
          <w:rFonts w:ascii="Arial" w:hAnsi="Arial" w:cs="Arial"/>
          <w:b/>
          <w:sz w:val="22"/>
          <w:szCs w:val="20"/>
        </w:rPr>
        <w:t>Cena pro první rok</w:t>
      </w:r>
    </w:p>
    <w:tbl>
      <w:tblPr>
        <w:tblW w:w="94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88"/>
        <w:gridCol w:w="685"/>
        <w:gridCol w:w="1360"/>
        <w:gridCol w:w="1700"/>
        <w:gridCol w:w="1860"/>
      </w:tblGrid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Produkt</w:t>
            </w:r>
          </w:p>
        </w:tc>
        <w:tc>
          <w:tcPr>
            <w:tcW w:w="988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Licenční model</w:t>
            </w:r>
          </w:p>
        </w:tc>
        <w:tc>
          <w:tcPr>
            <w:tcW w:w="515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Počet</w:t>
            </w:r>
          </w:p>
        </w:tc>
        <w:tc>
          <w:tcPr>
            <w:tcW w:w="13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Cena/ks za rok bez DPH</w:t>
            </w:r>
          </w:p>
        </w:tc>
        <w:tc>
          <w:tcPr>
            <w:tcW w:w="170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Cena celkem za 1 rok bez DPH</w:t>
            </w:r>
          </w:p>
        </w:tc>
        <w:tc>
          <w:tcPr>
            <w:tcW w:w="18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Cena </w:t>
            </w:r>
            <w:proofErr w:type="gramStart"/>
            <w:r w:rsidRPr="00667ECD">
              <w:rPr>
                <w:rFonts w:ascii="Arial" w:hAnsi="Arial" w:cs="Arial"/>
                <w:b/>
                <w:sz w:val="20"/>
              </w:rPr>
              <w:t>celkem  s DPH</w:t>
            </w:r>
            <w:proofErr w:type="gramEnd"/>
            <w:r w:rsidRPr="00667ECD">
              <w:rPr>
                <w:rFonts w:ascii="Arial" w:hAnsi="Arial" w:cs="Arial"/>
                <w:b/>
                <w:sz w:val="20"/>
              </w:rPr>
              <w:t xml:space="preserve"> za 1 rok</w:t>
            </w: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licencí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TP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Poskytování upgrade MS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Windows dle čl. II bodu 2. písm. B.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UpgrdSAPk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Přístupové licence k serverům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C.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Serverové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D.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ExchgSvrEnt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SysCtrStd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SQLSvrEnt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9415" w:type="dxa"/>
            <w:gridSpan w:val="6"/>
            <w:shd w:val="clear" w:color="auto" w:fill="8DB3E2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Klientské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E.</w:t>
            </w: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SQLCAL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5855" w:type="dxa"/>
            <w:gridSpan w:val="4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Cena celkem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Pr="006219A4" w:rsidRDefault="00667ECD" w:rsidP="00667ECD">
      <w:pPr>
        <w:pStyle w:val="Nzev"/>
        <w:jc w:val="left"/>
        <w:rPr>
          <w:rFonts w:ascii="Arial" w:hAnsi="Arial" w:cs="Arial"/>
          <w:bCs w:val="0"/>
          <w:sz w:val="22"/>
          <w:szCs w:val="20"/>
        </w:rPr>
      </w:pPr>
      <w:r w:rsidRPr="006219A4">
        <w:rPr>
          <w:rFonts w:ascii="Arial" w:hAnsi="Arial" w:cs="Arial"/>
          <w:bCs w:val="0"/>
          <w:sz w:val="22"/>
          <w:szCs w:val="20"/>
        </w:rPr>
        <w:lastRenderedPageBreak/>
        <w:t>Cena pro druhý rok</w:t>
      </w:r>
    </w:p>
    <w:tbl>
      <w:tblPr>
        <w:tblW w:w="94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88"/>
        <w:gridCol w:w="608"/>
        <w:gridCol w:w="1360"/>
        <w:gridCol w:w="1700"/>
        <w:gridCol w:w="1860"/>
      </w:tblGrid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Produkt</w:t>
            </w:r>
          </w:p>
        </w:tc>
        <w:tc>
          <w:tcPr>
            <w:tcW w:w="988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Licenční model</w:t>
            </w:r>
          </w:p>
        </w:tc>
        <w:tc>
          <w:tcPr>
            <w:tcW w:w="515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Počet</w:t>
            </w:r>
          </w:p>
        </w:tc>
        <w:tc>
          <w:tcPr>
            <w:tcW w:w="13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Cena/ks za rok bez DPH</w:t>
            </w:r>
          </w:p>
        </w:tc>
        <w:tc>
          <w:tcPr>
            <w:tcW w:w="170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Cena celkem za 1 rok bez DPH</w:t>
            </w:r>
          </w:p>
        </w:tc>
        <w:tc>
          <w:tcPr>
            <w:tcW w:w="18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Cena </w:t>
            </w:r>
            <w:proofErr w:type="gramStart"/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celkem  s DPH</w:t>
            </w:r>
            <w:proofErr w:type="gramEnd"/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za 1 rok</w:t>
            </w: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licencí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TP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Poskytování upgrade MS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Windows dle čl. II bodu 2. písm. B.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UpgrdSAPk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Přístupové licence k serverům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C.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Serverové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D.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ExchgSvrEnt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SysCtrStd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SQLSvrEnt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9415" w:type="dxa"/>
            <w:gridSpan w:val="6"/>
            <w:shd w:val="clear" w:color="auto" w:fill="8DB3E2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Klientské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E.</w:t>
            </w: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SQLCAL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5855" w:type="dxa"/>
            <w:gridSpan w:val="4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Cena celkem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Pr="006100C5" w:rsidRDefault="00667ECD" w:rsidP="00667ECD">
      <w:pPr>
        <w:pStyle w:val="Nzev"/>
        <w:jc w:val="left"/>
        <w:rPr>
          <w:rFonts w:ascii="Arial" w:hAnsi="Arial" w:cs="Arial"/>
          <w:bCs w:val="0"/>
          <w:sz w:val="22"/>
          <w:szCs w:val="20"/>
        </w:rPr>
      </w:pPr>
      <w:r>
        <w:rPr>
          <w:rFonts w:ascii="Arial" w:hAnsi="Arial" w:cs="Arial"/>
          <w:bCs w:val="0"/>
          <w:sz w:val="22"/>
          <w:szCs w:val="20"/>
        </w:rPr>
        <w:lastRenderedPageBreak/>
        <w:t>Cena pro třetí rok</w:t>
      </w:r>
    </w:p>
    <w:tbl>
      <w:tblPr>
        <w:tblW w:w="94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88"/>
        <w:gridCol w:w="608"/>
        <w:gridCol w:w="1360"/>
        <w:gridCol w:w="1700"/>
        <w:gridCol w:w="1860"/>
      </w:tblGrid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Produkt</w:t>
            </w:r>
          </w:p>
        </w:tc>
        <w:tc>
          <w:tcPr>
            <w:tcW w:w="988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Licenční model</w:t>
            </w:r>
          </w:p>
        </w:tc>
        <w:tc>
          <w:tcPr>
            <w:tcW w:w="515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Počet</w:t>
            </w:r>
          </w:p>
        </w:tc>
        <w:tc>
          <w:tcPr>
            <w:tcW w:w="13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Cena/ks za rok bez DPH</w:t>
            </w:r>
          </w:p>
        </w:tc>
        <w:tc>
          <w:tcPr>
            <w:tcW w:w="170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Cena celkem za 1 rok bez DPH</w:t>
            </w:r>
          </w:p>
        </w:tc>
        <w:tc>
          <w:tcPr>
            <w:tcW w:w="1860" w:type="dxa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Cena </w:t>
            </w:r>
            <w:proofErr w:type="gramStart"/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>celkem  s DPH</w:t>
            </w:r>
            <w:proofErr w:type="gramEnd"/>
            <w:r w:rsidRPr="00667EC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za 1 rok</w:t>
            </w: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000000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licencí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 xml:space="preserve">Poskytnutí TP dle čl. II 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bodu 2. písm. A.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WinSvrDataCtr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SASU MVL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7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 xml:space="preserve"> MVL 2Proc</w:t>
            </w:r>
          </w:p>
        </w:tc>
        <w:tc>
          <w:tcPr>
            <w:tcW w:w="988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bCs/>
                <w:color w:val="000000"/>
                <w:sz w:val="20"/>
              </w:rPr>
              <w:t>20</w:t>
            </w:r>
          </w:p>
        </w:tc>
        <w:tc>
          <w:tcPr>
            <w:tcW w:w="13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Poskytování upgrade MS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Windows dle čl. II bodu 2. písm. B.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WinEntforSAwMDOP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UpgrdSAPk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Přístupové licence k serverům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C.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CoreCAL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960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9415" w:type="dxa"/>
            <w:gridSpan w:val="6"/>
            <w:shd w:val="clear" w:color="auto" w:fill="8DB3E2"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Serverové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D.</w:t>
            </w: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WinSvrStd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450"/>
        </w:trPr>
        <w:tc>
          <w:tcPr>
            <w:tcW w:w="2992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ExchgSvrEnt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SysCtrStd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2Proc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70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F2F2F2"/>
            <w:noWrap/>
            <w:vAlign w:val="bottom"/>
          </w:tcPr>
          <w:p w:rsidR="00667ECD" w:rsidRPr="00667ECD" w:rsidRDefault="00667ECD" w:rsidP="00FF09B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SQLSvrEnt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9415" w:type="dxa"/>
            <w:gridSpan w:val="6"/>
            <w:shd w:val="clear" w:color="auto" w:fill="8DB3E2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Klientské licence – TP</w:t>
            </w:r>
          </w:p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dle čl. II bodu 2. písm. E.</w:t>
            </w: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SQLCAL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SA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2992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WinRmtDsktpSrvcsCAL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ALNG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LicSAPk</w:t>
            </w:r>
            <w:proofErr w:type="spellEnd"/>
            <w:r w:rsidRPr="00667ECD">
              <w:rPr>
                <w:rFonts w:ascii="Calibri" w:hAnsi="Calibri" w:cs="Calibri"/>
                <w:color w:val="000000"/>
                <w:sz w:val="20"/>
              </w:rPr>
              <w:t xml:space="preserve"> MVL </w:t>
            </w:r>
            <w:proofErr w:type="spellStart"/>
            <w:r w:rsidRPr="00667ECD">
              <w:rPr>
                <w:rFonts w:ascii="Calibri" w:hAnsi="Calibri" w:cs="Calibri"/>
                <w:color w:val="000000"/>
                <w:sz w:val="20"/>
              </w:rPr>
              <w:t>DvcCAL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EA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67ECD" w:rsidRPr="00667ECD" w:rsidTr="00FF09B0">
        <w:trPr>
          <w:trHeight w:val="225"/>
        </w:trPr>
        <w:tc>
          <w:tcPr>
            <w:tcW w:w="5855" w:type="dxa"/>
            <w:gridSpan w:val="4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67ECD">
              <w:rPr>
                <w:rFonts w:ascii="Arial" w:hAnsi="Arial" w:cs="Arial"/>
                <w:b/>
                <w:sz w:val="20"/>
              </w:rPr>
              <w:t>Cena celkem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667ECD" w:rsidRPr="00667ECD" w:rsidRDefault="00667ECD" w:rsidP="00FF09B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67ECD" w:rsidRDefault="00667ECD" w:rsidP="00667EC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667ECD" w:rsidRDefault="00667ECD" w:rsidP="009A169A">
      <w:pPr>
        <w:jc w:val="left"/>
        <w:rPr>
          <w:szCs w:val="22"/>
        </w:rPr>
      </w:pPr>
    </w:p>
    <w:sectPr w:rsidR="00667ECD" w:rsidSect="00644B04">
      <w:headerReference w:type="default" r:id="rId1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C" w:rsidRDefault="00DC75BC">
      <w:r>
        <w:separator/>
      </w:r>
    </w:p>
  </w:endnote>
  <w:endnote w:type="continuationSeparator" w:id="0">
    <w:p w:rsidR="00DC75BC" w:rsidRDefault="00DC75BC">
      <w:r>
        <w:continuationSeparator/>
      </w:r>
    </w:p>
  </w:endnote>
  <w:endnote w:type="continuationNotice" w:id="1">
    <w:p w:rsidR="00DC75BC" w:rsidRDefault="00DC7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BC" w:rsidRPr="00881490" w:rsidRDefault="00DC75BC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rFonts w:ascii="Arial" w:hAnsi="Arial" w:cs="Arial"/>
        <w:b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75612DCB" wp14:editId="2C26C387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5C22">
      <w:rPr>
        <w:rStyle w:val="slostrnky"/>
        <w:rFonts w:ascii="Arial" w:hAnsi="Arial" w:cs="Arial"/>
        <w:noProof/>
        <w:color w:val="003C69"/>
        <w:sz w:val="16"/>
      </w:rPr>
      <w:t>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125C22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 xml:space="preserve">Smlouva </w:t>
    </w:r>
    <w:r w:rsidRPr="00881490">
      <w:rPr>
        <w:rStyle w:val="slostrnky"/>
        <w:rFonts w:ascii="Arial" w:hAnsi="Arial" w:cs="Arial"/>
        <w:b/>
        <w:color w:val="003C69"/>
        <w:sz w:val="16"/>
      </w:rPr>
      <w:t>na poskytnutí softwarových produktů, služeb technické podpory softwarových produktů Microsoft a služeb s tím souvisejících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C" w:rsidRDefault="00DC75BC">
      <w:r>
        <w:separator/>
      </w:r>
    </w:p>
  </w:footnote>
  <w:footnote w:type="continuationSeparator" w:id="0">
    <w:p w:rsidR="00DC75BC" w:rsidRDefault="00DC75BC">
      <w:r>
        <w:continuationSeparator/>
      </w:r>
    </w:p>
  </w:footnote>
  <w:footnote w:type="continuationNotice" w:id="1">
    <w:p w:rsidR="00DC75BC" w:rsidRDefault="00DC75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BC" w:rsidRPr="004B331E" w:rsidRDefault="00DC75BC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23731F" wp14:editId="7704657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5BC" w:rsidRPr="004B331E" w:rsidRDefault="00DC75BC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DC75BC" w:rsidRPr="004B331E" w:rsidRDefault="00DC75BC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C75BC" w:rsidRDefault="00DC75B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BC" w:rsidRPr="004B331E" w:rsidRDefault="00DC75BC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4D26D" wp14:editId="23B97492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5BC" w:rsidRPr="004B331E" w:rsidRDefault="00DC75BC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DC75BC" w:rsidRPr="004B331E" w:rsidRDefault="00DC75BC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C75BC" w:rsidRPr="004B331E" w:rsidRDefault="00DC75BC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C75BC" w:rsidRDefault="00DC75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5694CA9"/>
    <w:multiLevelType w:val="hybridMultilevel"/>
    <w:tmpl w:val="742E66B0"/>
    <w:lvl w:ilvl="0" w:tplc="08F287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F56886"/>
    <w:multiLevelType w:val="multilevel"/>
    <w:tmpl w:val="BA9C9228"/>
    <w:lvl w:ilvl="0">
      <w:start w:val="1"/>
      <w:numFmt w:val="bullet"/>
      <w:lvlText w:val=""/>
      <w:lvlJc w:val="left"/>
      <w:pPr>
        <w:tabs>
          <w:tab w:val="num" w:pos="660"/>
        </w:tabs>
        <w:ind w:left="5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C282A"/>
    <w:multiLevelType w:val="hybridMultilevel"/>
    <w:tmpl w:val="1340EC10"/>
    <w:lvl w:ilvl="0" w:tplc="B4D022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354B3FD6"/>
    <w:multiLevelType w:val="singleLevel"/>
    <w:tmpl w:val="A98E2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5676BA7"/>
    <w:multiLevelType w:val="hybridMultilevel"/>
    <w:tmpl w:val="81AAF76A"/>
    <w:lvl w:ilvl="0" w:tplc="4186FE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5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8E6EDE"/>
    <w:multiLevelType w:val="hybridMultilevel"/>
    <w:tmpl w:val="D5B66936"/>
    <w:lvl w:ilvl="0" w:tplc="916A32C4">
      <w:start w:val="1"/>
      <w:numFmt w:val="upperLetter"/>
      <w:lvlText w:val="%1."/>
      <w:lvlJc w:val="left"/>
      <w:pPr>
        <w:tabs>
          <w:tab w:val="num" w:pos="426"/>
        </w:tabs>
        <w:ind w:left="709" w:hanging="283"/>
      </w:pPr>
      <w:rPr>
        <w:rFonts w:ascii="Arial" w:hAnsi="Arial" w:hint="default"/>
        <w:b/>
        <w:i w:val="0"/>
        <w:sz w:val="20"/>
      </w:rPr>
    </w:lvl>
    <w:lvl w:ilvl="1" w:tplc="57F48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1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24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7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8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8"/>
  </w:num>
  <w:num w:numId="9">
    <w:abstractNumId w:val="29"/>
  </w:num>
  <w:num w:numId="10">
    <w:abstractNumId w:val="19"/>
  </w:num>
  <w:num w:numId="11">
    <w:abstractNumId w:val="24"/>
  </w:num>
  <w:num w:numId="12">
    <w:abstractNumId w:val="0"/>
  </w:num>
  <w:num w:numId="13">
    <w:abstractNumId w:val="5"/>
  </w:num>
  <w:num w:numId="14">
    <w:abstractNumId w:val="4"/>
  </w:num>
  <w:num w:numId="15">
    <w:abstractNumId w:val="28"/>
  </w:num>
  <w:num w:numId="16">
    <w:abstractNumId w:val="25"/>
  </w:num>
  <w:num w:numId="17">
    <w:abstractNumId w:val="28"/>
  </w:num>
  <w:num w:numId="18">
    <w:abstractNumId w:val="6"/>
  </w:num>
  <w:num w:numId="19">
    <w:abstractNumId w:val="26"/>
  </w:num>
  <w:num w:numId="20">
    <w:abstractNumId w:val="18"/>
  </w:num>
  <w:num w:numId="21">
    <w:abstractNumId w:val="20"/>
  </w:num>
  <w:num w:numId="22">
    <w:abstractNumId w:val="14"/>
  </w:num>
  <w:num w:numId="23">
    <w:abstractNumId w:val="30"/>
  </w:num>
  <w:num w:numId="24">
    <w:abstractNumId w:val="15"/>
  </w:num>
  <w:num w:numId="25">
    <w:abstractNumId w:val="10"/>
  </w:num>
  <w:num w:numId="26">
    <w:abstractNumId w:val="23"/>
  </w:num>
  <w:num w:numId="27">
    <w:abstractNumId w:val="13"/>
  </w:num>
  <w:num w:numId="28">
    <w:abstractNumId w:val="3"/>
  </w:num>
  <w:num w:numId="29">
    <w:abstractNumId w:val="27"/>
  </w:num>
  <w:num w:numId="30">
    <w:abstractNumId w:val="8"/>
  </w:num>
  <w:num w:numId="31">
    <w:abstractNumId w:val="1"/>
  </w:num>
  <w:num w:numId="32">
    <w:abstractNumId w:val="17"/>
  </w:num>
  <w:num w:numId="33">
    <w:abstractNumId w:val="11"/>
  </w:num>
  <w:num w:numId="3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416"/>
    <w:rsid w:val="00001DEB"/>
    <w:rsid w:val="0000268D"/>
    <w:rsid w:val="00004EBE"/>
    <w:rsid w:val="00006F18"/>
    <w:rsid w:val="000077E8"/>
    <w:rsid w:val="00011882"/>
    <w:rsid w:val="00012B80"/>
    <w:rsid w:val="0001594F"/>
    <w:rsid w:val="00016DDB"/>
    <w:rsid w:val="00020B19"/>
    <w:rsid w:val="000219DA"/>
    <w:rsid w:val="00025166"/>
    <w:rsid w:val="00025A4E"/>
    <w:rsid w:val="000270BC"/>
    <w:rsid w:val="00027CD1"/>
    <w:rsid w:val="000317BF"/>
    <w:rsid w:val="00037387"/>
    <w:rsid w:val="00044196"/>
    <w:rsid w:val="00044398"/>
    <w:rsid w:val="00044F88"/>
    <w:rsid w:val="00045195"/>
    <w:rsid w:val="00045E7D"/>
    <w:rsid w:val="00046032"/>
    <w:rsid w:val="00053796"/>
    <w:rsid w:val="0005396A"/>
    <w:rsid w:val="0005669B"/>
    <w:rsid w:val="00057B33"/>
    <w:rsid w:val="00061C17"/>
    <w:rsid w:val="0006285D"/>
    <w:rsid w:val="00065E3B"/>
    <w:rsid w:val="00070C83"/>
    <w:rsid w:val="00072DA9"/>
    <w:rsid w:val="0007303D"/>
    <w:rsid w:val="00074F36"/>
    <w:rsid w:val="00075096"/>
    <w:rsid w:val="00080755"/>
    <w:rsid w:val="000824E4"/>
    <w:rsid w:val="00082651"/>
    <w:rsid w:val="00086D7E"/>
    <w:rsid w:val="0008705F"/>
    <w:rsid w:val="0009170D"/>
    <w:rsid w:val="00091B74"/>
    <w:rsid w:val="00092F29"/>
    <w:rsid w:val="00093220"/>
    <w:rsid w:val="00093434"/>
    <w:rsid w:val="00093DA4"/>
    <w:rsid w:val="00093DA6"/>
    <w:rsid w:val="000945EC"/>
    <w:rsid w:val="00095C42"/>
    <w:rsid w:val="000975A2"/>
    <w:rsid w:val="000A09D1"/>
    <w:rsid w:val="000A2161"/>
    <w:rsid w:val="000A30EC"/>
    <w:rsid w:val="000A3347"/>
    <w:rsid w:val="000A3BAD"/>
    <w:rsid w:val="000A467E"/>
    <w:rsid w:val="000A7953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0F29BB"/>
    <w:rsid w:val="000F61F3"/>
    <w:rsid w:val="000F6C83"/>
    <w:rsid w:val="0010334F"/>
    <w:rsid w:val="00103EC5"/>
    <w:rsid w:val="001061EA"/>
    <w:rsid w:val="00106B63"/>
    <w:rsid w:val="00106FCA"/>
    <w:rsid w:val="00115A89"/>
    <w:rsid w:val="0012406F"/>
    <w:rsid w:val="00124466"/>
    <w:rsid w:val="00125C22"/>
    <w:rsid w:val="00130D48"/>
    <w:rsid w:val="001312B1"/>
    <w:rsid w:val="00131A9F"/>
    <w:rsid w:val="00133196"/>
    <w:rsid w:val="001334F6"/>
    <w:rsid w:val="00133A86"/>
    <w:rsid w:val="00135261"/>
    <w:rsid w:val="00142D7D"/>
    <w:rsid w:val="001450CC"/>
    <w:rsid w:val="00146772"/>
    <w:rsid w:val="00151D08"/>
    <w:rsid w:val="00155397"/>
    <w:rsid w:val="00155E06"/>
    <w:rsid w:val="0015734C"/>
    <w:rsid w:val="00161C9E"/>
    <w:rsid w:val="001625CC"/>
    <w:rsid w:val="00162725"/>
    <w:rsid w:val="00167268"/>
    <w:rsid w:val="00172451"/>
    <w:rsid w:val="00174AEA"/>
    <w:rsid w:val="00176AEE"/>
    <w:rsid w:val="00180372"/>
    <w:rsid w:val="001A012B"/>
    <w:rsid w:val="001A0B41"/>
    <w:rsid w:val="001A1A75"/>
    <w:rsid w:val="001A350F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4594"/>
    <w:rsid w:val="001C6486"/>
    <w:rsid w:val="001C6598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1FF"/>
    <w:rsid w:val="002023FE"/>
    <w:rsid w:val="00204AA7"/>
    <w:rsid w:val="002052C6"/>
    <w:rsid w:val="002061C5"/>
    <w:rsid w:val="002123E9"/>
    <w:rsid w:val="002147E0"/>
    <w:rsid w:val="00216BC5"/>
    <w:rsid w:val="00217861"/>
    <w:rsid w:val="00220BB4"/>
    <w:rsid w:val="002231FE"/>
    <w:rsid w:val="00226F86"/>
    <w:rsid w:val="002326E7"/>
    <w:rsid w:val="002352AC"/>
    <w:rsid w:val="002361AF"/>
    <w:rsid w:val="002361F0"/>
    <w:rsid w:val="0023794D"/>
    <w:rsid w:val="00237ECB"/>
    <w:rsid w:val="00240E0F"/>
    <w:rsid w:val="00242212"/>
    <w:rsid w:val="00243832"/>
    <w:rsid w:val="002501EB"/>
    <w:rsid w:val="00252C80"/>
    <w:rsid w:val="00254E43"/>
    <w:rsid w:val="002578AA"/>
    <w:rsid w:val="00262C2C"/>
    <w:rsid w:val="002639E4"/>
    <w:rsid w:val="0027065E"/>
    <w:rsid w:val="002769C6"/>
    <w:rsid w:val="00276FD0"/>
    <w:rsid w:val="00285971"/>
    <w:rsid w:val="00285AAF"/>
    <w:rsid w:val="00287DCF"/>
    <w:rsid w:val="00292DFB"/>
    <w:rsid w:val="002945B0"/>
    <w:rsid w:val="002A2961"/>
    <w:rsid w:val="002B189F"/>
    <w:rsid w:val="002B2940"/>
    <w:rsid w:val="002B359E"/>
    <w:rsid w:val="002B3644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1863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0B52"/>
    <w:rsid w:val="00343E0E"/>
    <w:rsid w:val="00346E3C"/>
    <w:rsid w:val="0035437D"/>
    <w:rsid w:val="00354A7E"/>
    <w:rsid w:val="00354CC6"/>
    <w:rsid w:val="00362FC6"/>
    <w:rsid w:val="00367821"/>
    <w:rsid w:val="0036786C"/>
    <w:rsid w:val="003707DC"/>
    <w:rsid w:val="00373C49"/>
    <w:rsid w:val="00374C5B"/>
    <w:rsid w:val="00384286"/>
    <w:rsid w:val="0038587F"/>
    <w:rsid w:val="00387E7C"/>
    <w:rsid w:val="0039602A"/>
    <w:rsid w:val="003A4BEF"/>
    <w:rsid w:val="003A4D95"/>
    <w:rsid w:val="003B1135"/>
    <w:rsid w:val="003C6655"/>
    <w:rsid w:val="003D0979"/>
    <w:rsid w:val="003D437B"/>
    <w:rsid w:val="003D55CB"/>
    <w:rsid w:val="003D7BC3"/>
    <w:rsid w:val="003E141E"/>
    <w:rsid w:val="003E1D57"/>
    <w:rsid w:val="003E3FC7"/>
    <w:rsid w:val="003E4363"/>
    <w:rsid w:val="003E6144"/>
    <w:rsid w:val="003F0171"/>
    <w:rsid w:val="003F1290"/>
    <w:rsid w:val="003F169B"/>
    <w:rsid w:val="003F22CD"/>
    <w:rsid w:val="003F32E4"/>
    <w:rsid w:val="003F419F"/>
    <w:rsid w:val="003F452E"/>
    <w:rsid w:val="003F5A1A"/>
    <w:rsid w:val="003F7989"/>
    <w:rsid w:val="004006EF"/>
    <w:rsid w:val="0040483A"/>
    <w:rsid w:val="004067E0"/>
    <w:rsid w:val="0040795D"/>
    <w:rsid w:val="00414750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4347F"/>
    <w:rsid w:val="004436D2"/>
    <w:rsid w:val="0044750E"/>
    <w:rsid w:val="004478A0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77742"/>
    <w:rsid w:val="004800CF"/>
    <w:rsid w:val="00482057"/>
    <w:rsid w:val="00482451"/>
    <w:rsid w:val="0048511D"/>
    <w:rsid w:val="004919D7"/>
    <w:rsid w:val="00492B57"/>
    <w:rsid w:val="00497356"/>
    <w:rsid w:val="0049751E"/>
    <w:rsid w:val="00497F4F"/>
    <w:rsid w:val="004A1D22"/>
    <w:rsid w:val="004A4012"/>
    <w:rsid w:val="004A46D1"/>
    <w:rsid w:val="004A5647"/>
    <w:rsid w:val="004A6EE9"/>
    <w:rsid w:val="004B4C79"/>
    <w:rsid w:val="004B4FA8"/>
    <w:rsid w:val="004B5853"/>
    <w:rsid w:val="004B697E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E7BC8"/>
    <w:rsid w:val="004F2732"/>
    <w:rsid w:val="004F2CD8"/>
    <w:rsid w:val="004F425E"/>
    <w:rsid w:val="004F59F6"/>
    <w:rsid w:val="00501333"/>
    <w:rsid w:val="00501635"/>
    <w:rsid w:val="005019AE"/>
    <w:rsid w:val="00501DD6"/>
    <w:rsid w:val="00507D38"/>
    <w:rsid w:val="005160D2"/>
    <w:rsid w:val="005208B6"/>
    <w:rsid w:val="0052151B"/>
    <w:rsid w:val="005232C6"/>
    <w:rsid w:val="005246BB"/>
    <w:rsid w:val="005247FB"/>
    <w:rsid w:val="0052653F"/>
    <w:rsid w:val="00526823"/>
    <w:rsid w:val="00527504"/>
    <w:rsid w:val="00530570"/>
    <w:rsid w:val="00532213"/>
    <w:rsid w:val="005334C7"/>
    <w:rsid w:val="00534810"/>
    <w:rsid w:val="00534A4A"/>
    <w:rsid w:val="00542DE0"/>
    <w:rsid w:val="0054513C"/>
    <w:rsid w:val="00550233"/>
    <w:rsid w:val="00551A65"/>
    <w:rsid w:val="00551D88"/>
    <w:rsid w:val="00553F5A"/>
    <w:rsid w:val="00557D3D"/>
    <w:rsid w:val="00560D59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B3335"/>
    <w:rsid w:val="005B341A"/>
    <w:rsid w:val="005B3CEB"/>
    <w:rsid w:val="005B452E"/>
    <w:rsid w:val="005B4645"/>
    <w:rsid w:val="005B48B9"/>
    <w:rsid w:val="005B6B4E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46F"/>
    <w:rsid w:val="005D38F8"/>
    <w:rsid w:val="005D3D44"/>
    <w:rsid w:val="005D43F2"/>
    <w:rsid w:val="005D4937"/>
    <w:rsid w:val="005D5B1E"/>
    <w:rsid w:val="005D78D8"/>
    <w:rsid w:val="005D7ECF"/>
    <w:rsid w:val="005E0214"/>
    <w:rsid w:val="005E2DD2"/>
    <w:rsid w:val="005E4788"/>
    <w:rsid w:val="005E49E2"/>
    <w:rsid w:val="005F0A17"/>
    <w:rsid w:val="005F683F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7425"/>
    <w:rsid w:val="0061765E"/>
    <w:rsid w:val="00621C13"/>
    <w:rsid w:val="00623B25"/>
    <w:rsid w:val="00623CA6"/>
    <w:rsid w:val="006310DF"/>
    <w:rsid w:val="006322FD"/>
    <w:rsid w:val="0063592E"/>
    <w:rsid w:val="00637C02"/>
    <w:rsid w:val="006408E2"/>
    <w:rsid w:val="00641460"/>
    <w:rsid w:val="006449E3"/>
    <w:rsid w:val="00644B04"/>
    <w:rsid w:val="0064692E"/>
    <w:rsid w:val="00647028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535D"/>
    <w:rsid w:val="00666544"/>
    <w:rsid w:val="00667ECD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427C"/>
    <w:rsid w:val="0069627F"/>
    <w:rsid w:val="00696FB7"/>
    <w:rsid w:val="0069726E"/>
    <w:rsid w:val="00697C81"/>
    <w:rsid w:val="006A0E3F"/>
    <w:rsid w:val="006A312B"/>
    <w:rsid w:val="006A3422"/>
    <w:rsid w:val="006A5D90"/>
    <w:rsid w:val="006B0251"/>
    <w:rsid w:val="006B40CE"/>
    <w:rsid w:val="006B54E9"/>
    <w:rsid w:val="006B5567"/>
    <w:rsid w:val="006C4A4C"/>
    <w:rsid w:val="006D014A"/>
    <w:rsid w:val="006D1DAB"/>
    <w:rsid w:val="006D2B12"/>
    <w:rsid w:val="006D3643"/>
    <w:rsid w:val="006D49D3"/>
    <w:rsid w:val="006D5552"/>
    <w:rsid w:val="006D55F6"/>
    <w:rsid w:val="006D6CC0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06C67"/>
    <w:rsid w:val="00711C52"/>
    <w:rsid w:val="00712A26"/>
    <w:rsid w:val="00713B24"/>
    <w:rsid w:val="00721CAE"/>
    <w:rsid w:val="00725BCD"/>
    <w:rsid w:val="00725C87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5192B"/>
    <w:rsid w:val="00751CCF"/>
    <w:rsid w:val="007550B1"/>
    <w:rsid w:val="007615C1"/>
    <w:rsid w:val="00763B9E"/>
    <w:rsid w:val="00763C72"/>
    <w:rsid w:val="00773D4A"/>
    <w:rsid w:val="00774E85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A333D"/>
    <w:rsid w:val="007A3B89"/>
    <w:rsid w:val="007B0883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0C12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39DB"/>
    <w:rsid w:val="0080470F"/>
    <w:rsid w:val="00804D51"/>
    <w:rsid w:val="00805580"/>
    <w:rsid w:val="00806171"/>
    <w:rsid w:val="008075EB"/>
    <w:rsid w:val="00814B7A"/>
    <w:rsid w:val="00815C24"/>
    <w:rsid w:val="00816A30"/>
    <w:rsid w:val="00816D5B"/>
    <w:rsid w:val="0082120F"/>
    <w:rsid w:val="00821CB4"/>
    <w:rsid w:val="008240B4"/>
    <w:rsid w:val="00832610"/>
    <w:rsid w:val="00833B38"/>
    <w:rsid w:val="00834B0A"/>
    <w:rsid w:val="00836680"/>
    <w:rsid w:val="0083744E"/>
    <w:rsid w:val="00837A9D"/>
    <w:rsid w:val="00845EA4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3384"/>
    <w:rsid w:val="00875FA1"/>
    <w:rsid w:val="00876CD6"/>
    <w:rsid w:val="00881490"/>
    <w:rsid w:val="008845FF"/>
    <w:rsid w:val="00886B57"/>
    <w:rsid w:val="00887815"/>
    <w:rsid w:val="008A2F46"/>
    <w:rsid w:val="008A3110"/>
    <w:rsid w:val="008A4E79"/>
    <w:rsid w:val="008A58E4"/>
    <w:rsid w:val="008A5E9E"/>
    <w:rsid w:val="008A633E"/>
    <w:rsid w:val="008A69AA"/>
    <w:rsid w:val="008A6E35"/>
    <w:rsid w:val="008A71C4"/>
    <w:rsid w:val="008A7470"/>
    <w:rsid w:val="008C4A7C"/>
    <w:rsid w:val="008D2196"/>
    <w:rsid w:val="008D29E0"/>
    <w:rsid w:val="008D30B9"/>
    <w:rsid w:val="008E148A"/>
    <w:rsid w:val="008E6FC8"/>
    <w:rsid w:val="008F05BC"/>
    <w:rsid w:val="008F6538"/>
    <w:rsid w:val="009006D1"/>
    <w:rsid w:val="00901D5B"/>
    <w:rsid w:val="00903D1A"/>
    <w:rsid w:val="0090680A"/>
    <w:rsid w:val="009104D2"/>
    <w:rsid w:val="00910D3B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1D5"/>
    <w:rsid w:val="0094421B"/>
    <w:rsid w:val="00950460"/>
    <w:rsid w:val="00950E2C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8076D"/>
    <w:rsid w:val="009813BD"/>
    <w:rsid w:val="0098265D"/>
    <w:rsid w:val="0098418A"/>
    <w:rsid w:val="00985F7A"/>
    <w:rsid w:val="00985FBD"/>
    <w:rsid w:val="00986E18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190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C59C5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1667"/>
    <w:rsid w:val="00A12EF0"/>
    <w:rsid w:val="00A14A06"/>
    <w:rsid w:val="00A1520C"/>
    <w:rsid w:val="00A152C6"/>
    <w:rsid w:val="00A1596F"/>
    <w:rsid w:val="00A15C9E"/>
    <w:rsid w:val="00A168F5"/>
    <w:rsid w:val="00A22CB6"/>
    <w:rsid w:val="00A25CF0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1301"/>
    <w:rsid w:val="00A75008"/>
    <w:rsid w:val="00A75110"/>
    <w:rsid w:val="00A83FAF"/>
    <w:rsid w:val="00A86C27"/>
    <w:rsid w:val="00A87929"/>
    <w:rsid w:val="00A90028"/>
    <w:rsid w:val="00A90B6F"/>
    <w:rsid w:val="00A932BB"/>
    <w:rsid w:val="00A95FE2"/>
    <w:rsid w:val="00AA61AE"/>
    <w:rsid w:val="00AA7A7B"/>
    <w:rsid w:val="00AA7D89"/>
    <w:rsid w:val="00AB128C"/>
    <w:rsid w:val="00AC06F3"/>
    <w:rsid w:val="00AC5233"/>
    <w:rsid w:val="00AD02D3"/>
    <w:rsid w:val="00AD0C79"/>
    <w:rsid w:val="00AD369C"/>
    <w:rsid w:val="00AD5F4D"/>
    <w:rsid w:val="00AE0D85"/>
    <w:rsid w:val="00AE2569"/>
    <w:rsid w:val="00AE5AA0"/>
    <w:rsid w:val="00AE63D8"/>
    <w:rsid w:val="00AE7B64"/>
    <w:rsid w:val="00AE7DD2"/>
    <w:rsid w:val="00AF0DC3"/>
    <w:rsid w:val="00AF1B83"/>
    <w:rsid w:val="00AF21C1"/>
    <w:rsid w:val="00AF49FC"/>
    <w:rsid w:val="00AF4D73"/>
    <w:rsid w:val="00AF6E04"/>
    <w:rsid w:val="00AF7ACF"/>
    <w:rsid w:val="00AF7C9E"/>
    <w:rsid w:val="00B03367"/>
    <w:rsid w:val="00B0388D"/>
    <w:rsid w:val="00B06E4C"/>
    <w:rsid w:val="00B124AD"/>
    <w:rsid w:val="00B13395"/>
    <w:rsid w:val="00B147BD"/>
    <w:rsid w:val="00B17650"/>
    <w:rsid w:val="00B230C5"/>
    <w:rsid w:val="00B238F2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1CE"/>
    <w:rsid w:val="00B5468C"/>
    <w:rsid w:val="00B563BD"/>
    <w:rsid w:val="00B563F8"/>
    <w:rsid w:val="00B5759F"/>
    <w:rsid w:val="00B60633"/>
    <w:rsid w:val="00B60B75"/>
    <w:rsid w:val="00B610A3"/>
    <w:rsid w:val="00B61E91"/>
    <w:rsid w:val="00B622F3"/>
    <w:rsid w:val="00B647C9"/>
    <w:rsid w:val="00B65512"/>
    <w:rsid w:val="00B74469"/>
    <w:rsid w:val="00B76094"/>
    <w:rsid w:val="00B772FB"/>
    <w:rsid w:val="00B810AD"/>
    <w:rsid w:val="00B82488"/>
    <w:rsid w:val="00B83BCD"/>
    <w:rsid w:val="00B840CD"/>
    <w:rsid w:val="00B91FF6"/>
    <w:rsid w:val="00B95CB5"/>
    <w:rsid w:val="00B9671A"/>
    <w:rsid w:val="00B97396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458F"/>
    <w:rsid w:val="00BC5991"/>
    <w:rsid w:val="00BD1197"/>
    <w:rsid w:val="00BD2A37"/>
    <w:rsid w:val="00BD3D37"/>
    <w:rsid w:val="00BD468A"/>
    <w:rsid w:val="00BD48EE"/>
    <w:rsid w:val="00BD4BD1"/>
    <w:rsid w:val="00BD71E6"/>
    <w:rsid w:val="00BE03F6"/>
    <w:rsid w:val="00BE0544"/>
    <w:rsid w:val="00BE0CB6"/>
    <w:rsid w:val="00BE4E6C"/>
    <w:rsid w:val="00BE5B25"/>
    <w:rsid w:val="00BF292C"/>
    <w:rsid w:val="00BF3D84"/>
    <w:rsid w:val="00BF4563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4725"/>
    <w:rsid w:val="00C4503B"/>
    <w:rsid w:val="00C50F98"/>
    <w:rsid w:val="00C51787"/>
    <w:rsid w:val="00C55209"/>
    <w:rsid w:val="00C559F5"/>
    <w:rsid w:val="00C56D28"/>
    <w:rsid w:val="00C61AC7"/>
    <w:rsid w:val="00C62333"/>
    <w:rsid w:val="00C62E9B"/>
    <w:rsid w:val="00C64D02"/>
    <w:rsid w:val="00C652B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234B"/>
    <w:rsid w:val="00CA36B1"/>
    <w:rsid w:val="00CA4F49"/>
    <w:rsid w:val="00CA58CF"/>
    <w:rsid w:val="00CA60C5"/>
    <w:rsid w:val="00CA7488"/>
    <w:rsid w:val="00CA7728"/>
    <w:rsid w:val="00CB092F"/>
    <w:rsid w:val="00CB2540"/>
    <w:rsid w:val="00CB71B9"/>
    <w:rsid w:val="00CC202A"/>
    <w:rsid w:val="00CC2B1E"/>
    <w:rsid w:val="00CC2C7D"/>
    <w:rsid w:val="00CC2D11"/>
    <w:rsid w:val="00CC4D46"/>
    <w:rsid w:val="00CD1B54"/>
    <w:rsid w:val="00CD3188"/>
    <w:rsid w:val="00CD56F5"/>
    <w:rsid w:val="00CD5E9D"/>
    <w:rsid w:val="00CD5F83"/>
    <w:rsid w:val="00CD606C"/>
    <w:rsid w:val="00CE0B1A"/>
    <w:rsid w:val="00CE3D05"/>
    <w:rsid w:val="00CE411B"/>
    <w:rsid w:val="00CE4EA8"/>
    <w:rsid w:val="00CF4FF8"/>
    <w:rsid w:val="00CF575B"/>
    <w:rsid w:val="00CF6DD8"/>
    <w:rsid w:val="00D009AF"/>
    <w:rsid w:val="00D036A4"/>
    <w:rsid w:val="00D0502A"/>
    <w:rsid w:val="00D130E2"/>
    <w:rsid w:val="00D154DF"/>
    <w:rsid w:val="00D216DF"/>
    <w:rsid w:val="00D24E24"/>
    <w:rsid w:val="00D27902"/>
    <w:rsid w:val="00D27A97"/>
    <w:rsid w:val="00D30326"/>
    <w:rsid w:val="00D31EFE"/>
    <w:rsid w:val="00D331E9"/>
    <w:rsid w:val="00D33A95"/>
    <w:rsid w:val="00D33CF7"/>
    <w:rsid w:val="00D34B66"/>
    <w:rsid w:val="00D4184C"/>
    <w:rsid w:val="00D4547E"/>
    <w:rsid w:val="00D457E5"/>
    <w:rsid w:val="00D477C2"/>
    <w:rsid w:val="00D47804"/>
    <w:rsid w:val="00D522D0"/>
    <w:rsid w:val="00D56C4A"/>
    <w:rsid w:val="00D6027F"/>
    <w:rsid w:val="00D6256D"/>
    <w:rsid w:val="00D63AA6"/>
    <w:rsid w:val="00D7006E"/>
    <w:rsid w:val="00D73C79"/>
    <w:rsid w:val="00D77CEE"/>
    <w:rsid w:val="00D8174F"/>
    <w:rsid w:val="00D8274A"/>
    <w:rsid w:val="00D85826"/>
    <w:rsid w:val="00D86C23"/>
    <w:rsid w:val="00D903DD"/>
    <w:rsid w:val="00D9044D"/>
    <w:rsid w:val="00D941B4"/>
    <w:rsid w:val="00D961F8"/>
    <w:rsid w:val="00D971C0"/>
    <w:rsid w:val="00D971FE"/>
    <w:rsid w:val="00DA183C"/>
    <w:rsid w:val="00DA299F"/>
    <w:rsid w:val="00DA2C03"/>
    <w:rsid w:val="00DA40C1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C75BC"/>
    <w:rsid w:val="00DD09BF"/>
    <w:rsid w:val="00DD0BE1"/>
    <w:rsid w:val="00DD2130"/>
    <w:rsid w:val="00DD239A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41B2"/>
    <w:rsid w:val="00E05C8A"/>
    <w:rsid w:val="00E05ED6"/>
    <w:rsid w:val="00E07A89"/>
    <w:rsid w:val="00E11AC2"/>
    <w:rsid w:val="00E11B80"/>
    <w:rsid w:val="00E139B3"/>
    <w:rsid w:val="00E16426"/>
    <w:rsid w:val="00E16976"/>
    <w:rsid w:val="00E173B1"/>
    <w:rsid w:val="00E177E4"/>
    <w:rsid w:val="00E17C77"/>
    <w:rsid w:val="00E21222"/>
    <w:rsid w:val="00E227B7"/>
    <w:rsid w:val="00E228C0"/>
    <w:rsid w:val="00E2599F"/>
    <w:rsid w:val="00E30079"/>
    <w:rsid w:val="00E32F71"/>
    <w:rsid w:val="00E36136"/>
    <w:rsid w:val="00E36C7E"/>
    <w:rsid w:val="00E37A3D"/>
    <w:rsid w:val="00E37C04"/>
    <w:rsid w:val="00E37C6B"/>
    <w:rsid w:val="00E41235"/>
    <w:rsid w:val="00E4201F"/>
    <w:rsid w:val="00E42C5F"/>
    <w:rsid w:val="00E42FFA"/>
    <w:rsid w:val="00E4472B"/>
    <w:rsid w:val="00E4474A"/>
    <w:rsid w:val="00E44F8D"/>
    <w:rsid w:val="00E45B40"/>
    <w:rsid w:val="00E47870"/>
    <w:rsid w:val="00E50C85"/>
    <w:rsid w:val="00E51F93"/>
    <w:rsid w:val="00E55251"/>
    <w:rsid w:val="00E619DB"/>
    <w:rsid w:val="00E64933"/>
    <w:rsid w:val="00E64F1E"/>
    <w:rsid w:val="00E66C85"/>
    <w:rsid w:val="00E703CA"/>
    <w:rsid w:val="00E72E06"/>
    <w:rsid w:val="00E76EB6"/>
    <w:rsid w:val="00E77A08"/>
    <w:rsid w:val="00E801A2"/>
    <w:rsid w:val="00E819B9"/>
    <w:rsid w:val="00E84341"/>
    <w:rsid w:val="00E862E1"/>
    <w:rsid w:val="00E87E87"/>
    <w:rsid w:val="00E905BB"/>
    <w:rsid w:val="00E91E58"/>
    <w:rsid w:val="00E92925"/>
    <w:rsid w:val="00E92AC7"/>
    <w:rsid w:val="00E9564C"/>
    <w:rsid w:val="00E9694F"/>
    <w:rsid w:val="00E9761B"/>
    <w:rsid w:val="00EA24F9"/>
    <w:rsid w:val="00EA252B"/>
    <w:rsid w:val="00EA3245"/>
    <w:rsid w:val="00EA4C8B"/>
    <w:rsid w:val="00EA572F"/>
    <w:rsid w:val="00EA7BF2"/>
    <w:rsid w:val="00EB233B"/>
    <w:rsid w:val="00EB43C1"/>
    <w:rsid w:val="00EB449F"/>
    <w:rsid w:val="00EB6F35"/>
    <w:rsid w:val="00EC31CB"/>
    <w:rsid w:val="00EC5505"/>
    <w:rsid w:val="00ED77DD"/>
    <w:rsid w:val="00EE11F5"/>
    <w:rsid w:val="00EE14AE"/>
    <w:rsid w:val="00EE16AF"/>
    <w:rsid w:val="00EE2E03"/>
    <w:rsid w:val="00EE4713"/>
    <w:rsid w:val="00EE5B60"/>
    <w:rsid w:val="00EE7F20"/>
    <w:rsid w:val="00EF71E3"/>
    <w:rsid w:val="00F01A09"/>
    <w:rsid w:val="00F07C28"/>
    <w:rsid w:val="00F10D19"/>
    <w:rsid w:val="00F16BD8"/>
    <w:rsid w:val="00F22DDC"/>
    <w:rsid w:val="00F23BF6"/>
    <w:rsid w:val="00F305A1"/>
    <w:rsid w:val="00F31C5A"/>
    <w:rsid w:val="00F3286E"/>
    <w:rsid w:val="00F34207"/>
    <w:rsid w:val="00F3743A"/>
    <w:rsid w:val="00F40EB5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5A74"/>
    <w:rsid w:val="00F72F5E"/>
    <w:rsid w:val="00F731FF"/>
    <w:rsid w:val="00F82709"/>
    <w:rsid w:val="00F82B36"/>
    <w:rsid w:val="00F93658"/>
    <w:rsid w:val="00FA5AF9"/>
    <w:rsid w:val="00FB13AF"/>
    <w:rsid w:val="00FB28AD"/>
    <w:rsid w:val="00FB297C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5B97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A168F5"/>
    <w:pPr>
      <w:keepNext/>
      <w:numPr>
        <w:ilvl w:val="1"/>
        <w:numId w:val="1"/>
      </w:numPr>
      <w:tabs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paragraph" w:customStyle="1" w:styleId="zklad">
    <w:name w:val="základ"/>
    <w:basedOn w:val="Normln"/>
    <w:rsid w:val="00DC75BC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A168F5"/>
    <w:pPr>
      <w:keepNext/>
      <w:numPr>
        <w:ilvl w:val="1"/>
        <w:numId w:val="1"/>
      </w:numPr>
      <w:tabs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paragraph" w:customStyle="1" w:styleId="zklad">
    <w:name w:val="základ"/>
    <w:basedOn w:val="Normln"/>
    <w:rsid w:val="00DC75BC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2A7C-A4AA-444E-9BEE-C7C1C9D1F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635D7-97B5-437B-9E1E-7708A4C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3875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70</cp:revision>
  <cp:lastPrinted>2014-10-01T10:50:00Z</cp:lastPrinted>
  <dcterms:created xsi:type="dcterms:W3CDTF">2014-09-12T07:02:00Z</dcterms:created>
  <dcterms:modified xsi:type="dcterms:W3CDTF">2014-10-03T11:09:00Z</dcterms:modified>
</cp:coreProperties>
</file>