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57630F" w:rsidRPr="0057630F">
        <w:rPr>
          <w:rFonts w:ascii="Arial" w:hAnsi="Arial" w:cs="Arial"/>
          <w:b/>
        </w:rPr>
        <w:t>Cyklostezky - úsek Koblovský most, lávka na Kamenec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5763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57630F">
        <w:rPr>
          <w:rFonts w:ascii="Arial" w:hAnsi="Arial" w:cs="Arial"/>
          <w:b/>
        </w:rPr>
        <w:t xml:space="preserve"> 192</w:t>
      </w:r>
      <w:r>
        <w:rPr>
          <w:rFonts w:ascii="Arial" w:hAnsi="Arial" w:cs="Arial"/>
          <w:b/>
        </w:rPr>
        <w:t>/2012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 naplněny,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předmětu veřejné zakázky,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B42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0E">
              <w:rPr>
                <w:rFonts w:ascii="Arial" w:hAnsi="Arial" w:cs="Arial"/>
                <w:sz w:val="20"/>
                <w:szCs w:val="20"/>
              </w:rPr>
              <w:t>a potřeb zadavatele,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předpokládaném termínu splnění veřejné zakázky,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EE093B" w:rsidRPr="00EE093B" w:rsidRDefault="00DF34FD" w:rsidP="00B42DB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before="4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Výstavbou</w:t>
            </w:r>
            <w:r w:rsidR="00ED0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562" w:rsidRPr="00ED0562">
              <w:rPr>
                <w:rFonts w:ascii="Arial" w:hAnsi="Arial" w:cs="Arial"/>
                <w:sz w:val="20"/>
                <w:szCs w:val="20"/>
              </w:rPr>
              <w:t>stezky pro cyklisty</w:t>
            </w:r>
            <w:r w:rsidR="00B41007" w:rsidRPr="00B41007">
              <w:rPr>
                <w:rFonts w:ascii="Arial" w:hAnsi="Arial" w:cs="Arial"/>
                <w:sz w:val="20"/>
                <w:szCs w:val="20"/>
              </w:rPr>
              <w:t xml:space="preserve"> v úseku </w:t>
            </w:r>
            <w:r w:rsidR="00ED0562" w:rsidRPr="0057630F">
              <w:rPr>
                <w:rFonts w:ascii="Arial" w:hAnsi="Arial" w:cs="Arial"/>
                <w:sz w:val="20"/>
                <w:szCs w:val="20"/>
              </w:rPr>
              <w:t>Koblovský most, lávka na Kamenec</w:t>
            </w:r>
            <w:r w:rsidR="00ED0562" w:rsidRPr="00B41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dojde k  n</w:t>
            </w:r>
            <w:r w:rsidR="00B41007" w:rsidRPr="00B41007">
              <w:rPr>
                <w:rFonts w:ascii="Arial" w:hAnsi="Arial" w:cs="Arial"/>
                <w:sz w:val="20"/>
                <w:szCs w:val="20"/>
              </w:rPr>
              <w:t>ávaznosti</w:t>
            </w:r>
            <w:proofErr w:type="gramEnd"/>
            <w:r w:rsidR="00B41007" w:rsidRPr="00B41007">
              <w:rPr>
                <w:rFonts w:ascii="Arial" w:hAnsi="Arial" w:cs="Arial"/>
                <w:sz w:val="20"/>
                <w:szCs w:val="20"/>
              </w:rPr>
              <w:t xml:space="preserve"> cyklostezek </w:t>
            </w:r>
            <w:r w:rsidR="000558B9">
              <w:rPr>
                <w:rFonts w:ascii="Arial" w:hAnsi="Arial" w:cs="Arial"/>
                <w:sz w:val="20"/>
                <w:szCs w:val="20"/>
              </w:rPr>
              <w:t>Ostrava – Beskydy.</w:t>
            </w:r>
            <w:r w:rsidR="00B41007" w:rsidRPr="00B41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E17" w:rsidRPr="00ED0562" w:rsidRDefault="00EE093B" w:rsidP="00B42DB9">
            <w:pPr>
              <w:pStyle w:val="Odstavecseseznamem"/>
              <w:keepNext/>
              <w:keepLines/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EE093B">
              <w:rPr>
                <w:rFonts w:ascii="Arial" w:hAnsi="Arial" w:cs="Arial"/>
                <w:sz w:val="20"/>
                <w:szCs w:val="20"/>
              </w:rPr>
              <w:t xml:space="preserve">Předmětem veřejné zakázky je </w:t>
            </w:r>
            <w:r w:rsidR="00B41007">
              <w:rPr>
                <w:rFonts w:ascii="Arial" w:hAnsi="Arial" w:cs="Arial"/>
                <w:sz w:val="20"/>
                <w:szCs w:val="20"/>
              </w:rPr>
              <w:t>realizace stavby „</w:t>
            </w:r>
            <w:r w:rsidR="0057630F" w:rsidRPr="0057630F">
              <w:rPr>
                <w:rFonts w:ascii="Arial" w:hAnsi="Arial" w:cs="Arial"/>
                <w:bCs/>
                <w:sz w:val="20"/>
                <w:szCs w:val="20"/>
              </w:rPr>
              <w:t xml:space="preserve">Cyklostezky - </w:t>
            </w:r>
            <w:r w:rsidR="0057630F" w:rsidRPr="0057630F">
              <w:rPr>
                <w:rFonts w:ascii="Arial" w:hAnsi="Arial" w:cs="Arial"/>
                <w:sz w:val="20"/>
                <w:szCs w:val="20"/>
              </w:rPr>
              <w:t>úsek Koblovský most, lávka na Kamenec</w:t>
            </w:r>
            <w:r w:rsidR="00B41007" w:rsidRPr="0057630F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="00BE700B" w:rsidRPr="000D17E1">
              <w:rPr>
                <w:rFonts w:ascii="Arial" w:hAnsi="Arial" w:cs="Arial"/>
                <w:sz w:val="20"/>
                <w:szCs w:val="20"/>
              </w:rPr>
              <w:t>v </w:t>
            </w:r>
            <w:proofErr w:type="spellStart"/>
            <w:proofErr w:type="gramStart"/>
            <w:r w:rsidR="00BE700B" w:rsidRPr="000D17E1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="00BE700B" w:rsidRPr="000D17E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BE700B" w:rsidRPr="000D17E1">
              <w:rPr>
                <w:rFonts w:ascii="Arial" w:hAnsi="Arial" w:cs="Arial"/>
                <w:sz w:val="20"/>
                <w:szCs w:val="20"/>
              </w:rPr>
              <w:t xml:space="preserve"> Slezská </w:t>
            </w:r>
            <w:proofErr w:type="gramStart"/>
            <w:r w:rsidR="00BE700B" w:rsidRPr="000D17E1">
              <w:rPr>
                <w:rFonts w:ascii="Arial" w:hAnsi="Arial" w:cs="Arial"/>
                <w:sz w:val="20"/>
                <w:szCs w:val="20"/>
              </w:rPr>
              <w:t xml:space="preserve">Ostrava,  </w:t>
            </w:r>
            <w:proofErr w:type="spellStart"/>
            <w:r w:rsidR="00BE700B" w:rsidRPr="000D17E1">
              <w:rPr>
                <w:rFonts w:ascii="Arial" w:hAnsi="Arial" w:cs="Arial"/>
                <w:sz w:val="20"/>
                <w:szCs w:val="20"/>
              </w:rPr>
              <w:t>Muglinov</w:t>
            </w:r>
            <w:proofErr w:type="spellEnd"/>
            <w:proofErr w:type="gramEnd"/>
            <w:r w:rsidR="00BE700B" w:rsidRPr="000D17E1">
              <w:rPr>
                <w:rFonts w:ascii="Arial" w:hAnsi="Arial" w:cs="Arial"/>
                <w:sz w:val="20"/>
                <w:szCs w:val="20"/>
              </w:rPr>
              <w:t>, Hrušov, obec Ostrava</w:t>
            </w:r>
            <w:r w:rsidR="00BE70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která bude provedena v rozsahu </w:t>
            </w:r>
            <w:r w:rsidR="00ED0562" w:rsidRPr="008C40EF">
              <w:rPr>
                <w:rFonts w:ascii="Arial" w:hAnsi="Arial" w:cs="Arial"/>
                <w:sz w:val="20"/>
                <w:szCs w:val="20"/>
              </w:rPr>
              <w:t>dokumentace pro provádění stavby</w:t>
            </w:r>
            <w:r w:rsidR="00ED05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0562" w:rsidRPr="008C40EF">
              <w:rPr>
                <w:rFonts w:ascii="Arial" w:hAnsi="Arial" w:cs="Arial"/>
                <w:sz w:val="20"/>
                <w:szCs w:val="20"/>
              </w:rPr>
              <w:t xml:space="preserve">kterou zpracovala společnost </w:t>
            </w:r>
            <w:proofErr w:type="spellStart"/>
            <w:r w:rsidR="00ED0562" w:rsidRPr="008C40EF">
              <w:rPr>
                <w:rFonts w:ascii="Arial" w:hAnsi="Arial" w:cs="Arial"/>
                <w:sz w:val="20"/>
                <w:szCs w:val="20"/>
              </w:rPr>
              <w:t>Tebodin</w:t>
            </w:r>
            <w:proofErr w:type="spellEnd"/>
            <w:r w:rsidR="00ED0562" w:rsidRPr="008C40EF">
              <w:rPr>
                <w:rFonts w:ascii="Arial" w:hAnsi="Arial" w:cs="Arial"/>
                <w:sz w:val="20"/>
                <w:szCs w:val="20"/>
              </w:rPr>
              <w:t xml:space="preserve"> Czech Republic, s.r.o. </w:t>
            </w:r>
            <w:r w:rsidR="00ED0562">
              <w:rPr>
                <w:rFonts w:ascii="Arial" w:hAnsi="Arial" w:cs="Arial"/>
                <w:sz w:val="20"/>
                <w:szCs w:val="20"/>
              </w:rPr>
              <w:t>v 09/2012.</w:t>
            </w:r>
          </w:p>
          <w:p w:rsidR="00274A96" w:rsidRPr="00274A96" w:rsidRDefault="00F61A18" w:rsidP="00B42DB9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274A96" w:rsidRPr="00EA2D29">
              <w:rPr>
                <w:rFonts w:ascii="Arial" w:hAnsi="Arial" w:cs="Arial"/>
                <w:color w:val="000000"/>
                <w:sz w:val="20"/>
                <w:szCs w:val="20"/>
              </w:rPr>
              <w:t>eal</w:t>
            </w:r>
            <w:r w:rsidR="00274A96">
              <w:rPr>
                <w:rFonts w:ascii="Arial" w:hAnsi="Arial" w:cs="Arial"/>
                <w:color w:val="000000"/>
                <w:sz w:val="20"/>
                <w:szCs w:val="20"/>
              </w:rPr>
              <w:t>izace veřejné zakázky je nutnou p</w:t>
            </w:r>
            <w:r w:rsidR="00274A96" w:rsidRPr="00EA2D29">
              <w:rPr>
                <w:rFonts w:ascii="Arial" w:hAnsi="Arial" w:cs="Arial"/>
                <w:color w:val="000000"/>
                <w:sz w:val="20"/>
                <w:szCs w:val="20"/>
              </w:rPr>
              <w:t>odmínkou dosažení plánovaných potřeb zadavatele</w:t>
            </w:r>
            <w:r w:rsidR="00274A96" w:rsidRPr="000525B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B42DB9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 w:rsidR="00B42DB9" w:rsidRPr="00B42DB9">
              <w:rPr>
                <w:rFonts w:ascii="Arial" w:hAnsi="Arial" w:cs="Arial"/>
                <w:color w:val="000000"/>
                <w:sz w:val="20"/>
                <w:szCs w:val="20"/>
              </w:rPr>
              <w:t xml:space="preserve">ýstavbou </w:t>
            </w:r>
            <w:r w:rsidR="00B42DB9">
              <w:rPr>
                <w:rFonts w:ascii="Arial" w:hAnsi="Arial" w:cs="Arial"/>
                <w:color w:val="000000"/>
                <w:sz w:val="20"/>
                <w:szCs w:val="20"/>
              </w:rPr>
              <w:t>cyklo</w:t>
            </w:r>
            <w:r w:rsidR="00B42DB9" w:rsidRPr="00B42DB9">
              <w:rPr>
                <w:rFonts w:ascii="Arial" w:hAnsi="Arial" w:cs="Arial"/>
                <w:color w:val="000000"/>
                <w:sz w:val="20"/>
                <w:szCs w:val="20"/>
              </w:rPr>
              <w:t>stezek dojde k propojení celého území se stávajícími stezkami a cyklistickými trasami</w:t>
            </w:r>
            <w:r w:rsidR="00B42DB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22E17" w:rsidRPr="00EE093B" w:rsidRDefault="00B41007" w:rsidP="00B42DB9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B44">
              <w:rPr>
                <w:rFonts w:ascii="Arial" w:hAnsi="Arial" w:cs="Arial"/>
                <w:sz w:val="20"/>
                <w:szCs w:val="20"/>
              </w:rPr>
              <w:t xml:space="preserve">Prosinec </w:t>
            </w: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BE700B" w:rsidTr="00A52B0E">
        <w:tc>
          <w:tcPr>
            <w:tcW w:w="4606" w:type="dxa"/>
          </w:tcPr>
          <w:p w:rsidR="00BE700B" w:rsidRPr="00534ACA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00B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BE700B">
              <w:rPr>
                <w:rFonts w:ascii="Arial" w:hAnsi="Arial" w:cs="Arial"/>
                <w:sz w:val="20"/>
                <w:szCs w:val="20"/>
              </w:rPr>
              <w:t xml:space="preserve"> plnění veřejné zakázky může dojít k nenaplnění potřeby zadavatele a možné ztrátě finančních prostředků v důsledku nezískání předpokládané dotace. Rizika se zadavatel snaží eliminovat ujednáními o smluvních pokutách v požadavcích na obsah smlouvy (příloha č. 2 Zadávací dokumentace).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B2528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>stavební práce podle § 3 odst. 3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B2528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>
              <w:rPr>
                <w:rFonts w:ascii="Arial" w:hAnsi="Arial" w:cs="Arial"/>
                <w:sz w:val="20"/>
                <w:szCs w:val="20"/>
              </w:rPr>
              <w:t>seznam</w:t>
            </w:r>
            <w:r w:rsidR="00B2528F">
              <w:rPr>
                <w:rFonts w:ascii="Arial" w:hAnsi="Arial" w:cs="Arial"/>
                <w:sz w:val="20"/>
                <w:szCs w:val="20"/>
              </w:rPr>
              <w:t>u stavebních prací.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adavatel povinně vyplní, pokud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t xml:space="preserve">požaduje předložení seznamu stavebních prací, ze kterého bude vyplývat, že finanční hodnota uvedených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lastRenderedPageBreak/>
              <w:t>stavebních prací je v souhrnu minimálně dvojnásobek předpokládané hodnoty veřejné zakázky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4606" w:type="dxa"/>
          </w:tcPr>
          <w:p w:rsidR="00E87D78" w:rsidRPr="005C52AF" w:rsidRDefault="00E87D78" w:rsidP="00E87D7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lastRenderedPageBreak/>
              <w:t>Zadavatel nepožaduje vyšší hodnotu, než stanoví vyhláška.</w:t>
            </w:r>
          </w:p>
          <w:p w:rsidR="00220849" w:rsidRPr="00D94C0B" w:rsidRDefault="00220849" w:rsidP="0089580F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seznamu techniků nebo technických útvarů.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>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C17F26" w:rsidP="002910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 obdobném postavení a osob odpovědných za vedení realizace stavebních prací.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 xml:space="preserve">(Zadavatel povinně vyplní, </w:t>
            </w:r>
            <w:r w:rsidRPr="00B42DB9">
              <w:rPr>
                <w:rFonts w:ascii="Arial" w:hAnsi="Arial" w:cs="Arial"/>
                <w:i/>
                <w:sz w:val="20"/>
                <w:szCs w:val="20"/>
              </w:rPr>
              <w:t xml:space="preserve">pokud </w:t>
            </w:r>
            <w:r w:rsidR="0089580F" w:rsidRPr="00B42DB9">
              <w:rPr>
                <w:rFonts w:ascii="Arial" w:hAnsi="Arial" w:cs="Arial"/>
                <w:i/>
                <w:sz w:val="20"/>
                <w:szCs w:val="20"/>
              </w:rPr>
              <w:t>požaduje</w:t>
            </w:r>
            <w:r w:rsidR="002910A1" w:rsidRPr="00B42D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>osvědčení o odborné kvalifikaci delší než pět let.)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  <w:r w:rsidR="0089580F" w:rsidRPr="003E4B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D94C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</w:t>
            </w:r>
            <w:r w:rsidR="00D94C0B">
              <w:rPr>
                <w:rFonts w:ascii="Arial" w:hAnsi="Arial" w:cs="Arial"/>
                <w:sz w:val="20"/>
                <w:szCs w:val="20"/>
              </w:rPr>
              <w:t>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D94C0B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606" w:type="dxa"/>
          </w:tcPr>
          <w:p w:rsidR="00220849" w:rsidRPr="003E4BF2" w:rsidRDefault="0089580F" w:rsidP="00A3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AA6A02" w:rsidRPr="004F07C4" w:rsidTr="00A16464">
        <w:trPr>
          <w:trHeight w:val="1205"/>
        </w:trPr>
        <w:tc>
          <w:tcPr>
            <w:tcW w:w="4606" w:type="dxa"/>
          </w:tcPr>
          <w:p w:rsidR="00AA6A02" w:rsidRPr="00832259" w:rsidRDefault="00842DEF" w:rsidP="00721086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DEF">
              <w:rPr>
                <w:rFonts w:ascii="Arial" w:hAnsi="Arial" w:cs="Arial"/>
                <w:sz w:val="20"/>
                <w:szCs w:val="20"/>
              </w:rPr>
              <w:t xml:space="preserve">Technické podmínky veřejné zakázky jsou vymezeny stavebním povolením a dokumentací pro provádění stavby, kterou zpracovala společnost </w:t>
            </w:r>
            <w:proofErr w:type="spellStart"/>
            <w:r w:rsidRPr="00842DEF">
              <w:rPr>
                <w:rFonts w:ascii="Arial" w:hAnsi="Arial" w:cs="Arial"/>
                <w:sz w:val="20"/>
                <w:szCs w:val="20"/>
              </w:rPr>
              <w:t>Tebodin</w:t>
            </w:r>
            <w:proofErr w:type="spellEnd"/>
            <w:r w:rsidRPr="00842DEF">
              <w:rPr>
                <w:rFonts w:ascii="Arial" w:hAnsi="Arial" w:cs="Arial"/>
                <w:sz w:val="20"/>
                <w:szCs w:val="20"/>
              </w:rPr>
              <w:t xml:space="preserve"> Czech Republic, </w:t>
            </w:r>
            <w:proofErr w:type="spellStart"/>
            <w:r w:rsidRPr="00842DEF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842DEF">
              <w:rPr>
                <w:rFonts w:ascii="Arial" w:hAnsi="Arial" w:cs="Arial"/>
                <w:sz w:val="20"/>
                <w:szCs w:val="20"/>
              </w:rPr>
              <w:t xml:space="preserve"> v 09/2012</w:t>
            </w:r>
            <w:r w:rsidRPr="00842DEF">
              <w:rPr>
                <w:rFonts w:ascii="Arial" w:hAnsi="Arial" w:cs="Arial"/>
                <w:sz w:val="20"/>
              </w:rPr>
              <w:t>, s odkazem na české technické normy a platné prováděcí předpisy související s plněním předmětu veřejné zakázky.</w:t>
            </w:r>
          </w:p>
        </w:tc>
        <w:tc>
          <w:tcPr>
            <w:tcW w:w="4606" w:type="dxa"/>
          </w:tcPr>
          <w:p w:rsidR="00AA6A02" w:rsidRPr="004F07C4" w:rsidRDefault="00A16464" w:rsidP="00A16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6464">
              <w:rPr>
                <w:rFonts w:ascii="Arial" w:hAnsi="Arial" w:cs="Arial"/>
                <w:sz w:val="20"/>
                <w:szCs w:val="20"/>
              </w:rPr>
              <w:t xml:space="preserve">Zadavatel nepožaduje </w:t>
            </w:r>
            <w:r>
              <w:rPr>
                <w:rFonts w:ascii="Arial" w:hAnsi="Arial" w:cs="Arial"/>
                <w:sz w:val="20"/>
                <w:szCs w:val="20"/>
              </w:rPr>
              <w:t>technické podmínky nad rozsah dokumentace pro provádění stavby.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A06215" w:rsidP="008848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6215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</w:t>
            </w:r>
            <w:r w:rsidR="00F61A18">
              <w:rPr>
                <w:rFonts w:ascii="Arial" w:hAnsi="Arial" w:cs="Arial"/>
                <w:sz w:val="20"/>
                <w:szCs w:val="20"/>
              </w:rPr>
              <w:t>né zakázky zadavatel upřednostňuje</w:t>
            </w:r>
            <w:r w:rsidRPr="00A06215">
              <w:rPr>
                <w:rFonts w:ascii="Arial" w:hAnsi="Arial" w:cs="Arial"/>
                <w:sz w:val="20"/>
                <w:szCs w:val="20"/>
              </w:rPr>
              <w:t xml:space="preserve"> minimální finanční náročnost pořizovaného plnění.</w:t>
            </w:r>
          </w:p>
        </w:tc>
      </w:tr>
    </w:tbl>
    <w:p w:rsidR="00C8098E" w:rsidRPr="00884899" w:rsidRDefault="00C8098E" w:rsidP="00452DD6">
      <w:pPr>
        <w:rPr>
          <w:rFonts w:ascii="Arial" w:hAnsi="Arial" w:cs="Arial"/>
          <w:color w:val="FF0000"/>
          <w:sz w:val="20"/>
          <w:szCs w:val="20"/>
        </w:rPr>
      </w:pPr>
    </w:p>
    <w:sectPr w:rsidR="00C8098E" w:rsidRPr="00884899" w:rsidSect="00090BE4">
      <w:headerReference w:type="default" r:id="rId8"/>
      <w:footerReference w:type="default" r:id="rId9"/>
      <w:pgSz w:w="11906" w:h="16838"/>
      <w:pgMar w:top="2195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19" w:rsidRDefault="00350519" w:rsidP="00B42255">
      <w:r>
        <w:separator/>
      </w:r>
    </w:p>
  </w:endnote>
  <w:endnote w:type="continuationSeparator" w:id="0">
    <w:p w:rsidR="00350519" w:rsidRDefault="00350519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65B9B8" wp14:editId="4392AB46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B2528F" w:rsidRPr="00870D4E" w:rsidRDefault="00B2528F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97EDA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97EDA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B2528F" w:rsidRDefault="00B2528F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B2528F" w:rsidRDefault="00B252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19" w:rsidRDefault="00350519" w:rsidP="00B42255">
      <w:r>
        <w:separator/>
      </w:r>
    </w:p>
  </w:footnote>
  <w:footnote w:type="continuationSeparator" w:id="0">
    <w:p w:rsidR="00350519" w:rsidRDefault="00350519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Pr="00B42255" w:rsidRDefault="00B2528F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330B1" wp14:editId="575FE26C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8F" w:rsidRPr="008432A5" w:rsidRDefault="00B2528F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B2528F" w:rsidRPr="008432A5" w:rsidRDefault="00B2528F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B2528F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B2528F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2528F" w:rsidTr="00777789">
      <w:trPr>
        <w:trHeight w:val="1011"/>
      </w:trPr>
      <w:tc>
        <w:tcPr>
          <w:tcW w:w="4606" w:type="dxa"/>
          <w:vAlign w:val="center"/>
        </w:tcPr>
        <w:p w:rsidR="00B2528F" w:rsidRDefault="00B2528F" w:rsidP="00B42255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  <w:color w:val="003C69"/>
              <w:sz w:val="20"/>
              <w:szCs w:val="20"/>
            </w:rPr>
          </w:pPr>
          <w:r>
            <w:rPr>
              <w:rFonts w:ascii="Arial" w:hAnsi="Arial" w:cs="Arial"/>
              <w:noProof/>
              <w:color w:val="003C69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147E2733" wp14:editId="46B27A76">
                <wp:simplePos x="0" y="0"/>
                <wp:positionH relativeFrom="column">
                  <wp:posOffset>993775</wp:posOffset>
                </wp:positionH>
                <wp:positionV relativeFrom="paragraph">
                  <wp:posOffset>36830</wp:posOffset>
                </wp:positionV>
                <wp:extent cx="3580765" cy="685800"/>
                <wp:effectExtent l="0" t="0" r="635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076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528F" w:rsidRDefault="00B2528F" w:rsidP="00C94C30">
          <w:pPr>
            <w:pStyle w:val="Zhlav"/>
          </w:pPr>
        </w:p>
      </w:tc>
      <w:tc>
        <w:tcPr>
          <w:tcW w:w="4606" w:type="dxa"/>
          <w:vAlign w:val="center"/>
        </w:tcPr>
        <w:p w:rsidR="00B2528F" w:rsidRDefault="00B2528F" w:rsidP="00C94C30">
          <w:pPr>
            <w:pStyle w:val="Zhlav"/>
            <w:jc w:val="right"/>
          </w:pPr>
        </w:p>
      </w:tc>
    </w:tr>
  </w:tbl>
  <w:p w:rsidR="00B2528F" w:rsidRPr="00B42255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p w:rsidR="00B2528F" w:rsidRDefault="00B252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EFC"/>
    <w:rsid w:val="000558B9"/>
    <w:rsid w:val="00090BE4"/>
    <w:rsid w:val="00091FEB"/>
    <w:rsid w:val="0009656F"/>
    <w:rsid w:val="000F4AD6"/>
    <w:rsid w:val="000F7D2E"/>
    <w:rsid w:val="001214E6"/>
    <w:rsid w:val="001A639E"/>
    <w:rsid w:val="001D500E"/>
    <w:rsid w:val="00202737"/>
    <w:rsid w:val="00203EC6"/>
    <w:rsid w:val="002050EA"/>
    <w:rsid w:val="00220849"/>
    <w:rsid w:val="00267A92"/>
    <w:rsid w:val="00274A96"/>
    <w:rsid w:val="002910A1"/>
    <w:rsid w:val="002C698B"/>
    <w:rsid w:val="002D7D5C"/>
    <w:rsid w:val="00325317"/>
    <w:rsid w:val="0032791D"/>
    <w:rsid w:val="00331F05"/>
    <w:rsid w:val="00344BF8"/>
    <w:rsid w:val="00350519"/>
    <w:rsid w:val="00361DE0"/>
    <w:rsid w:val="00375831"/>
    <w:rsid w:val="003A0564"/>
    <w:rsid w:val="003C486A"/>
    <w:rsid w:val="003D2771"/>
    <w:rsid w:val="003E4BF2"/>
    <w:rsid w:val="00414D6A"/>
    <w:rsid w:val="004160C4"/>
    <w:rsid w:val="00422214"/>
    <w:rsid w:val="00422E17"/>
    <w:rsid w:val="00433E49"/>
    <w:rsid w:val="00452DD6"/>
    <w:rsid w:val="00490095"/>
    <w:rsid w:val="004F07C4"/>
    <w:rsid w:val="005142F2"/>
    <w:rsid w:val="00534ACA"/>
    <w:rsid w:val="005432F5"/>
    <w:rsid w:val="0057630F"/>
    <w:rsid w:val="006329E7"/>
    <w:rsid w:val="00637A49"/>
    <w:rsid w:val="006A12E9"/>
    <w:rsid w:val="006A7812"/>
    <w:rsid w:val="006B3D98"/>
    <w:rsid w:val="00721086"/>
    <w:rsid w:val="007356C3"/>
    <w:rsid w:val="00750DEB"/>
    <w:rsid w:val="00777789"/>
    <w:rsid w:val="007B51A6"/>
    <w:rsid w:val="007D4149"/>
    <w:rsid w:val="00832259"/>
    <w:rsid w:val="00842DEF"/>
    <w:rsid w:val="00884899"/>
    <w:rsid w:val="00887B7C"/>
    <w:rsid w:val="0089580F"/>
    <w:rsid w:val="00897EDA"/>
    <w:rsid w:val="008B1B2F"/>
    <w:rsid w:val="008C4092"/>
    <w:rsid w:val="008D5F27"/>
    <w:rsid w:val="00932749"/>
    <w:rsid w:val="00995BC9"/>
    <w:rsid w:val="009A272E"/>
    <w:rsid w:val="009A2D34"/>
    <w:rsid w:val="009E7817"/>
    <w:rsid w:val="00A06215"/>
    <w:rsid w:val="00A13626"/>
    <w:rsid w:val="00A15632"/>
    <w:rsid w:val="00A16464"/>
    <w:rsid w:val="00A33BAB"/>
    <w:rsid w:val="00A52B0E"/>
    <w:rsid w:val="00A77EB4"/>
    <w:rsid w:val="00AA6A02"/>
    <w:rsid w:val="00AC32B3"/>
    <w:rsid w:val="00AD1531"/>
    <w:rsid w:val="00AD394B"/>
    <w:rsid w:val="00B01392"/>
    <w:rsid w:val="00B2528F"/>
    <w:rsid w:val="00B41007"/>
    <w:rsid w:val="00B42255"/>
    <w:rsid w:val="00B42C6C"/>
    <w:rsid w:val="00B42DB9"/>
    <w:rsid w:val="00B72E91"/>
    <w:rsid w:val="00BC5EAF"/>
    <w:rsid w:val="00BD3715"/>
    <w:rsid w:val="00BE700B"/>
    <w:rsid w:val="00C13A30"/>
    <w:rsid w:val="00C17F26"/>
    <w:rsid w:val="00C8098E"/>
    <w:rsid w:val="00C83CEC"/>
    <w:rsid w:val="00C94C30"/>
    <w:rsid w:val="00D322F4"/>
    <w:rsid w:val="00D43826"/>
    <w:rsid w:val="00D55AAA"/>
    <w:rsid w:val="00D94C0B"/>
    <w:rsid w:val="00DD0940"/>
    <w:rsid w:val="00DD1EFF"/>
    <w:rsid w:val="00DE4207"/>
    <w:rsid w:val="00DE7E33"/>
    <w:rsid w:val="00DF34FD"/>
    <w:rsid w:val="00DF389D"/>
    <w:rsid w:val="00DF4B73"/>
    <w:rsid w:val="00E2791B"/>
    <w:rsid w:val="00E46A7D"/>
    <w:rsid w:val="00E52D91"/>
    <w:rsid w:val="00E53E63"/>
    <w:rsid w:val="00E87D78"/>
    <w:rsid w:val="00ED0562"/>
    <w:rsid w:val="00EE093B"/>
    <w:rsid w:val="00EE0A68"/>
    <w:rsid w:val="00EF54D6"/>
    <w:rsid w:val="00EF551B"/>
    <w:rsid w:val="00F61A18"/>
    <w:rsid w:val="00F647C9"/>
    <w:rsid w:val="00F73B4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85</cp:revision>
  <cp:lastPrinted>2012-10-16T11:17:00Z</cp:lastPrinted>
  <dcterms:created xsi:type="dcterms:W3CDTF">2012-07-12T10:21:00Z</dcterms:created>
  <dcterms:modified xsi:type="dcterms:W3CDTF">2012-10-16T11:17:00Z</dcterms:modified>
</cp:coreProperties>
</file>