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F8" w:rsidRPr="00131283" w:rsidRDefault="00801798" w:rsidP="00801798">
      <w:pPr>
        <w:tabs>
          <w:tab w:val="left" w:pos="5103"/>
          <w:tab w:val="right" w:leader="underscore" w:pos="9781"/>
        </w:tabs>
        <w:spacing w:after="120"/>
        <w:rPr>
          <w:rFonts w:ascii="Times New Roman" w:hAnsi="Times New Roman"/>
          <w:sz w:val="22"/>
          <w:szCs w:val="22"/>
        </w:rPr>
      </w:pPr>
      <w:r w:rsidRPr="00131283">
        <w:rPr>
          <w:rFonts w:ascii="Times New Roman" w:hAnsi="Times New Roman"/>
          <w:sz w:val="22"/>
          <w:szCs w:val="22"/>
        </w:rPr>
        <w:tab/>
      </w:r>
      <w:r w:rsidR="00BB0EF8" w:rsidRPr="00131283">
        <w:rPr>
          <w:rFonts w:ascii="Times New Roman" w:hAnsi="Times New Roman"/>
          <w:sz w:val="22"/>
          <w:szCs w:val="22"/>
        </w:rPr>
        <w:t>Číslo smlouvy kupujícího:</w:t>
      </w:r>
      <w:r w:rsidRPr="00131283">
        <w:rPr>
          <w:rFonts w:ascii="Times New Roman" w:hAnsi="Times New Roman"/>
          <w:sz w:val="22"/>
          <w:szCs w:val="22"/>
        </w:rPr>
        <w:t xml:space="preserve"> </w:t>
      </w:r>
      <w:r w:rsidRPr="00131283">
        <w:rPr>
          <w:rFonts w:ascii="Times New Roman" w:hAnsi="Times New Roman"/>
          <w:sz w:val="22"/>
          <w:szCs w:val="22"/>
        </w:rPr>
        <w:tab/>
      </w:r>
      <w:r w:rsidR="00BB0EF8" w:rsidRPr="00131283">
        <w:rPr>
          <w:rFonts w:ascii="Times New Roman" w:hAnsi="Times New Roman"/>
          <w:sz w:val="22"/>
          <w:szCs w:val="22"/>
        </w:rPr>
        <w:t>/201</w:t>
      </w:r>
      <w:r w:rsidR="00C45F64" w:rsidRPr="00131283">
        <w:rPr>
          <w:rFonts w:ascii="Times New Roman" w:hAnsi="Times New Roman"/>
          <w:sz w:val="22"/>
          <w:szCs w:val="22"/>
        </w:rPr>
        <w:t>7</w:t>
      </w:r>
      <w:r w:rsidR="00A01823" w:rsidRPr="00131283">
        <w:rPr>
          <w:rFonts w:ascii="Times New Roman" w:hAnsi="Times New Roman"/>
          <w:sz w:val="22"/>
          <w:szCs w:val="22"/>
        </w:rPr>
        <w:t>/IT</w:t>
      </w:r>
    </w:p>
    <w:p w:rsidR="00BB0EF8" w:rsidRPr="00131283" w:rsidRDefault="00801798" w:rsidP="00801798">
      <w:pPr>
        <w:tabs>
          <w:tab w:val="left" w:pos="5103"/>
          <w:tab w:val="right" w:leader="underscore" w:pos="9781"/>
        </w:tabs>
        <w:rPr>
          <w:rFonts w:ascii="Times New Roman" w:hAnsi="Times New Roman"/>
          <w:sz w:val="22"/>
          <w:szCs w:val="22"/>
        </w:rPr>
      </w:pPr>
      <w:r w:rsidRPr="00131283">
        <w:rPr>
          <w:rFonts w:ascii="Times New Roman" w:hAnsi="Times New Roman"/>
          <w:sz w:val="22"/>
          <w:szCs w:val="22"/>
        </w:rPr>
        <w:tab/>
      </w:r>
      <w:r w:rsidR="00EF0DDC" w:rsidRPr="00131283">
        <w:rPr>
          <w:rFonts w:ascii="Times New Roman" w:hAnsi="Times New Roman"/>
          <w:sz w:val="22"/>
          <w:szCs w:val="22"/>
        </w:rPr>
        <w:t>Identifikátor v</w:t>
      </w:r>
      <w:r w:rsidR="00BB0EF8" w:rsidRPr="00131283">
        <w:rPr>
          <w:rFonts w:ascii="Times New Roman" w:hAnsi="Times New Roman"/>
          <w:sz w:val="22"/>
          <w:szCs w:val="22"/>
        </w:rPr>
        <w:t>eřejn</w:t>
      </w:r>
      <w:r w:rsidR="00EF0DDC" w:rsidRPr="00131283">
        <w:rPr>
          <w:rFonts w:ascii="Times New Roman" w:hAnsi="Times New Roman"/>
          <w:sz w:val="22"/>
          <w:szCs w:val="22"/>
        </w:rPr>
        <w:t>é</w:t>
      </w:r>
      <w:r w:rsidR="00BB0EF8" w:rsidRPr="00131283">
        <w:rPr>
          <w:rFonts w:ascii="Times New Roman" w:hAnsi="Times New Roman"/>
          <w:sz w:val="22"/>
          <w:szCs w:val="22"/>
        </w:rPr>
        <w:t xml:space="preserve"> zakázk</w:t>
      </w:r>
      <w:r w:rsidR="00EF0DDC" w:rsidRPr="00131283">
        <w:rPr>
          <w:rFonts w:ascii="Times New Roman" w:hAnsi="Times New Roman"/>
          <w:sz w:val="22"/>
          <w:szCs w:val="22"/>
        </w:rPr>
        <w:t>y</w:t>
      </w:r>
      <w:r w:rsidR="00BB0EF8" w:rsidRPr="00131283">
        <w:rPr>
          <w:rFonts w:ascii="Times New Roman" w:hAnsi="Times New Roman"/>
          <w:sz w:val="22"/>
          <w:szCs w:val="22"/>
        </w:rPr>
        <w:t xml:space="preserve">: </w:t>
      </w:r>
      <w:r w:rsidRPr="00131283">
        <w:rPr>
          <w:rFonts w:ascii="Times New Roman" w:hAnsi="Times New Roman"/>
          <w:sz w:val="22"/>
          <w:szCs w:val="22"/>
        </w:rPr>
        <w:tab/>
      </w:r>
      <w:r w:rsidR="00C321AF" w:rsidRPr="00131283">
        <w:rPr>
          <w:rFonts w:ascii="Times New Roman" w:hAnsi="Times New Roman"/>
          <w:sz w:val="22"/>
          <w:szCs w:val="22"/>
        </w:rPr>
        <w:t>/201</w:t>
      </w:r>
      <w:r w:rsidR="00C45F64" w:rsidRPr="00131283">
        <w:rPr>
          <w:rFonts w:ascii="Times New Roman" w:hAnsi="Times New Roman"/>
          <w:sz w:val="22"/>
          <w:szCs w:val="22"/>
        </w:rPr>
        <w:t>7</w:t>
      </w:r>
    </w:p>
    <w:p w:rsidR="00EF0DDC" w:rsidRPr="00131283" w:rsidRDefault="00EF0DDC" w:rsidP="00801798">
      <w:pPr>
        <w:tabs>
          <w:tab w:val="left" w:pos="5103"/>
          <w:tab w:val="right" w:leader="underscore" w:pos="9781"/>
        </w:tabs>
        <w:rPr>
          <w:rFonts w:ascii="Times New Roman" w:hAnsi="Times New Roman"/>
          <w:sz w:val="22"/>
          <w:szCs w:val="22"/>
        </w:rPr>
      </w:pPr>
    </w:p>
    <w:p w:rsidR="00EF0DDC" w:rsidRPr="00131283" w:rsidRDefault="00801798" w:rsidP="00801798">
      <w:pPr>
        <w:tabs>
          <w:tab w:val="left" w:pos="5103"/>
          <w:tab w:val="right" w:leader="underscore" w:pos="9781"/>
        </w:tabs>
        <w:rPr>
          <w:rFonts w:ascii="Times New Roman" w:hAnsi="Times New Roman"/>
          <w:sz w:val="22"/>
          <w:szCs w:val="22"/>
        </w:rPr>
      </w:pPr>
      <w:r w:rsidRPr="00131283">
        <w:rPr>
          <w:rFonts w:ascii="Times New Roman" w:hAnsi="Times New Roman"/>
          <w:sz w:val="22"/>
          <w:szCs w:val="22"/>
        </w:rPr>
        <w:tab/>
      </w:r>
      <w:r w:rsidR="00EF0DDC" w:rsidRPr="00131283">
        <w:rPr>
          <w:rFonts w:ascii="Times New Roman" w:hAnsi="Times New Roman"/>
          <w:sz w:val="22"/>
          <w:szCs w:val="22"/>
        </w:rPr>
        <w:t>Číslo smlouvy prodávajícího:</w:t>
      </w:r>
      <w:r w:rsidRPr="00131283">
        <w:rPr>
          <w:rFonts w:ascii="Times New Roman" w:hAnsi="Times New Roman"/>
          <w:sz w:val="22"/>
          <w:szCs w:val="22"/>
        </w:rPr>
        <w:t xml:space="preserve"> </w:t>
      </w:r>
      <w:r w:rsidRPr="00131283">
        <w:rPr>
          <w:rFonts w:ascii="Times New Roman" w:hAnsi="Times New Roman"/>
          <w:sz w:val="22"/>
          <w:szCs w:val="22"/>
        </w:rPr>
        <w:tab/>
      </w:r>
    </w:p>
    <w:p w:rsidR="003377FE" w:rsidRPr="00131283" w:rsidRDefault="00052C18" w:rsidP="00131283">
      <w:pPr>
        <w:spacing w:before="240" w:after="360"/>
        <w:rPr>
          <w:b/>
          <w:bCs/>
          <w:snapToGrid w:val="0"/>
          <w:sz w:val="28"/>
          <w:szCs w:val="28"/>
        </w:rPr>
      </w:pPr>
      <w:r w:rsidRPr="00131283">
        <w:rPr>
          <w:b/>
          <w:snapToGrid w:val="0"/>
          <w:sz w:val="28"/>
          <w:szCs w:val="28"/>
        </w:rPr>
        <w:t>K</w:t>
      </w:r>
      <w:r w:rsidR="00C927E6" w:rsidRPr="00131283">
        <w:rPr>
          <w:b/>
          <w:snapToGrid w:val="0"/>
          <w:sz w:val="28"/>
          <w:szCs w:val="28"/>
        </w:rPr>
        <w:t>upní smlouv</w:t>
      </w:r>
      <w:r w:rsidRPr="00131283">
        <w:rPr>
          <w:b/>
          <w:snapToGrid w:val="0"/>
          <w:sz w:val="28"/>
          <w:szCs w:val="28"/>
        </w:rPr>
        <w:t>a</w:t>
      </w:r>
    </w:p>
    <w:p w:rsidR="0036786C" w:rsidRPr="00901E95" w:rsidRDefault="0036786C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  <w:r w:rsidRPr="00901E95">
        <w:rPr>
          <w:rFonts w:cs="Arial"/>
          <w:b/>
          <w:sz w:val="22"/>
          <w:szCs w:val="22"/>
        </w:rPr>
        <w:t>Smluvní strany</w:t>
      </w:r>
    </w:p>
    <w:p w:rsidR="00553F5A" w:rsidRPr="005E4788" w:rsidRDefault="007A4E84" w:rsidP="007A4E84">
      <w:pPr>
        <w:tabs>
          <w:tab w:val="left" w:pos="0"/>
          <w:tab w:val="left" w:pos="4706"/>
          <w:tab w:val="left" w:pos="4990"/>
          <w:tab w:val="left" w:leader="underscore" w:pos="9639"/>
        </w:tabs>
        <w:spacing w:before="120"/>
        <w:rPr>
          <w:rFonts w:ascii="Times New Roman" w:hAnsi="Times New Roman"/>
          <w:sz w:val="22"/>
          <w:szCs w:val="22"/>
        </w:rPr>
      </w:pPr>
      <w:r w:rsidRPr="007A4E84">
        <w:rPr>
          <w:rFonts w:ascii="Times New Roman" w:hAnsi="Times New Roman"/>
          <w:b/>
          <w:sz w:val="22"/>
          <w:szCs w:val="22"/>
        </w:rPr>
        <w:t>Statutární město Ostrava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131283" w:rsidRPr="00DF237F">
        <w:rPr>
          <w:rFonts w:ascii="Times New Roman" w:hAnsi="Times New Roman"/>
          <w:b/>
          <w:sz w:val="22"/>
          <w:szCs w:val="22"/>
          <w:highlight w:val="yellow"/>
        </w:rPr>
        <w:t>Název</w:t>
      </w:r>
    </w:p>
    <w:p w:rsidR="00402770" w:rsidRDefault="0061548E" w:rsidP="0061548E">
      <w:pPr>
        <w:tabs>
          <w:tab w:val="left" w:pos="0"/>
          <w:tab w:val="left" w:pos="4706"/>
          <w:tab w:val="left" w:pos="4990"/>
          <w:tab w:val="left" w:pos="9639"/>
        </w:tabs>
        <w:jc w:val="both"/>
        <w:rPr>
          <w:rFonts w:ascii="Times New Roman" w:hAnsi="Times New Roman"/>
          <w:sz w:val="22"/>
          <w:szCs w:val="22"/>
        </w:rPr>
      </w:pPr>
      <w:r w:rsidRPr="00901E95">
        <w:rPr>
          <w:rFonts w:ascii="Times New Roman" w:hAnsi="Times New Roman"/>
          <w:sz w:val="22"/>
          <w:szCs w:val="22"/>
        </w:rPr>
        <w:t>Prokešovo náměstí 8, 729 30 Ostrava</w:t>
      </w:r>
      <w:r w:rsidRPr="00B145DB">
        <w:rPr>
          <w:rFonts w:ascii="Times New Roman" w:hAnsi="Times New Roman"/>
          <w:b/>
          <w:sz w:val="22"/>
          <w:szCs w:val="22"/>
        </w:rPr>
        <w:tab/>
      </w:r>
      <w:r w:rsidRPr="00B145DB">
        <w:rPr>
          <w:rFonts w:ascii="Times New Roman" w:hAnsi="Times New Roman"/>
          <w:b/>
          <w:sz w:val="22"/>
          <w:szCs w:val="22"/>
        </w:rPr>
        <w:tab/>
      </w:r>
    </w:p>
    <w:p w:rsidR="0061548E" w:rsidRPr="00B145DB" w:rsidRDefault="0061548E" w:rsidP="0061548E">
      <w:pPr>
        <w:tabs>
          <w:tab w:val="left" w:pos="0"/>
          <w:tab w:val="left" w:pos="4706"/>
          <w:tab w:val="left" w:pos="4990"/>
          <w:tab w:val="left" w:pos="9639"/>
        </w:tabs>
        <w:jc w:val="both"/>
        <w:rPr>
          <w:rFonts w:ascii="Times New Roman" w:hAnsi="Times New Roman"/>
          <w:sz w:val="22"/>
          <w:szCs w:val="22"/>
        </w:rPr>
      </w:pPr>
      <w:r w:rsidRPr="00B145DB">
        <w:rPr>
          <w:rFonts w:ascii="Times New Roman" w:hAnsi="Times New Roman"/>
          <w:sz w:val="22"/>
          <w:szCs w:val="22"/>
        </w:rPr>
        <w:t>zastoupené</w:t>
      </w:r>
      <w:r w:rsidR="00CF665F">
        <w:rPr>
          <w:rFonts w:ascii="Times New Roman" w:hAnsi="Times New Roman"/>
          <w:sz w:val="22"/>
          <w:szCs w:val="22"/>
        </w:rPr>
        <w:t xml:space="preserve"> </w:t>
      </w:r>
      <w:r w:rsidRPr="007875A6">
        <w:rPr>
          <w:rFonts w:ascii="Times New Roman" w:hAnsi="Times New Roman"/>
          <w:sz w:val="22"/>
          <w:szCs w:val="22"/>
        </w:rPr>
        <w:t>náměstkem primátora</w:t>
      </w:r>
      <w:r w:rsidR="001B378D">
        <w:rPr>
          <w:rFonts w:ascii="Times New Roman" w:hAnsi="Times New Roman"/>
          <w:sz w:val="22"/>
          <w:szCs w:val="22"/>
        </w:rPr>
        <w:tab/>
      </w:r>
      <w:r w:rsidR="001B378D">
        <w:rPr>
          <w:rFonts w:ascii="Times New Roman" w:hAnsi="Times New Roman"/>
          <w:sz w:val="22"/>
          <w:szCs w:val="22"/>
        </w:rPr>
        <w:tab/>
      </w:r>
    </w:p>
    <w:p w:rsidR="0061548E" w:rsidRPr="00B145DB" w:rsidRDefault="0061548E" w:rsidP="0061548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B145DB">
        <w:rPr>
          <w:rFonts w:ascii="Times New Roman" w:hAnsi="Times New Roman"/>
          <w:sz w:val="22"/>
          <w:szCs w:val="22"/>
        </w:rPr>
        <w:tab/>
      </w:r>
      <w:r w:rsidRPr="00B145DB">
        <w:rPr>
          <w:rFonts w:ascii="Times New Roman" w:hAnsi="Times New Roman"/>
          <w:sz w:val="22"/>
          <w:szCs w:val="22"/>
        </w:rPr>
        <w:tab/>
      </w:r>
      <w:r w:rsidRPr="00B145DB">
        <w:rPr>
          <w:rFonts w:ascii="Times New Roman" w:hAnsi="Times New Roman"/>
          <w:sz w:val="22"/>
          <w:szCs w:val="22"/>
        </w:rPr>
        <w:tab/>
      </w:r>
    </w:p>
    <w:p w:rsidR="0061548E" w:rsidRPr="00B145DB" w:rsidRDefault="0061548E" w:rsidP="0061548E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bCs/>
          <w:kern w:val="24"/>
          <w:sz w:val="22"/>
          <w:szCs w:val="22"/>
        </w:rPr>
      </w:pPr>
      <w:r w:rsidRPr="00B145DB">
        <w:rPr>
          <w:rFonts w:ascii="Times New Roman" w:hAnsi="Times New Roman"/>
          <w:sz w:val="22"/>
          <w:szCs w:val="22"/>
        </w:rPr>
        <w:t xml:space="preserve">IČO: </w:t>
      </w:r>
      <w:r w:rsidRPr="00B145DB">
        <w:rPr>
          <w:rFonts w:ascii="Times New Roman" w:hAnsi="Times New Roman"/>
          <w:sz w:val="22"/>
          <w:szCs w:val="22"/>
        </w:rPr>
        <w:tab/>
        <w:t>00845451</w:t>
      </w:r>
      <w:r w:rsidRPr="00B145DB">
        <w:rPr>
          <w:rFonts w:ascii="Times New Roman" w:hAnsi="Times New Roman"/>
          <w:sz w:val="22"/>
          <w:szCs w:val="22"/>
        </w:rPr>
        <w:tab/>
        <w:t>IČO:</w:t>
      </w:r>
      <w:r w:rsidRPr="00B145DB">
        <w:rPr>
          <w:rFonts w:ascii="Times New Roman" w:hAnsi="Times New Roman"/>
          <w:sz w:val="22"/>
          <w:szCs w:val="22"/>
        </w:rPr>
        <w:tab/>
      </w:r>
    </w:p>
    <w:p w:rsidR="0061548E" w:rsidRPr="00B145DB" w:rsidRDefault="0061548E" w:rsidP="0061548E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B145DB">
        <w:rPr>
          <w:rFonts w:ascii="Times New Roman" w:hAnsi="Times New Roman"/>
          <w:sz w:val="22"/>
          <w:szCs w:val="22"/>
        </w:rPr>
        <w:t xml:space="preserve">DIČ: </w:t>
      </w:r>
      <w:r w:rsidRPr="00B145DB">
        <w:rPr>
          <w:rFonts w:ascii="Times New Roman" w:hAnsi="Times New Roman"/>
          <w:sz w:val="22"/>
          <w:szCs w:val="22"/>
        </w:rPr>
        <w:tab/>
        <w:t>CZ00845451 (plátce DPH)</w:t>
      </w:r>
      <w:r w:rsidRPr="00B145DB">
        <w:rPr>
          <w:rFonts w:ascii="Times New Roman" w:hAnsi="Times New Roman"/>
          <w:sz w:val="22"/>
          <w:szCs w:val="22"/>
        </w:rPr>
        <w:tab/>
        <w:t>DIČ:</w:t>
      </w:r>
      <w:r w:rsidRPr="00B145DB">
        <w:rPr>
          <w:rFonts w:ascii="Times New Roman" w:hAnsi="Times New Roman"/>
          <w:sz w:val="22"/>
          <w:szCs w:val="22"/>
        </w:rPr>
        <w:tab/>
      </w:r>
    </w:p>
    <w:p w:rsidR="0061548E" w:rsidRPr="00B145DB" w:rsidRDefault="0061548E" w:rsidP="0061548E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B145DB">
        <w:rPr>
          <w:rFonts w:ascii="Times New Roman" w:hAnsi="Times New Roman"/>
          <w:sz w:val="22"/>
          <w:szCs w:val="22"/>
        </w:rPr>
        <w:t xml:space="preserve">Peněžní ústav: </w:t>
      </w:r>
      <w:r w:rsidRPr="00B145DB">
        <w:rPr>
          <w:rFonts w:ascii="Times New Roman" w:hAnsi="Times New Roman"/>
          <w:sz w:val="22"/>
          <w:szCs w:val="22"/>
        </w:rPr>
        <w:tab/>
        <w:t>Česká spořitelna a.s.,</w:t>
      </w:r>
      <w:r w:rsidRPr="00B145DB">
        <w:rPr>
          <w:rFonts w:ascii="Times New Roman" w:hAnsi="Times New Roman"/>
          <w:sz w:val="22"/>
          <w:szCs w:val="22"/>
        </w:rPr>
        <w:tab/>
        <w:t>Peněžní ústav:</w:t>
      </w:r>
      <w:r w:rsidRPr="00B145DB">
        <w:rPr>
          <w:rFonts w:ascii="Times New Roman" w:hAnsi="Times New Roman"/>
          <w:sz w:val="22"/>
          <w:szCs w:val="22"/>
        </w:rPr>
        <w:tab/>
      </w:r>
    </w:p>
    <w:p w:rsidR="0061548E" w:rsidRPr="00B145DB" w:rsidRDefault="0061548E" w:rsidP="0061548E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B145DB">
        <w:rPr>
          <w:rFonts w:ascii="Times New Roman" w:hAnsi="Times New Roman"/>
          <w:sz w:val="22"/>
          <w:szCs w:val="22"/>
        </w:rPr>
        <w:tab/>
        <w:t>okresní pobočka Ostrava</w:t>
      </w:r>
      <w:r w:rsidRPr="00B145DB">
        <w:rPr>
          <w:rFonts w:ascii="Times New Roman" w:hAnsi="Times New Roman"/>
          <w:sz w:val="22"/>
          <w:szCs w:val="22"/>
        </w:rPr>
        <w:tab/>
      </w:r>
    </w:p>
    <w:p w:rsidR="0061548E" w:rsidRPr="00B145DB" w:rsidRDefault="0061548E" w:rsidP="0061548E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B145DB">
        <w:rPr>
          <w:rFonts w:ascii="Times New Roman" w:hAnsi="Times New Roman"/>
          <w:sz w:val="22"/>
          <w:szCs w:val="22"/>
        </w:rPr>
        <w:t xml:space="preserve">Číslo účtu: </w:t>
      </w:r>
      <w:r w:rsidRPr="00B145DB">
        <w:rPr>
          <w:rFonts w:ascii="Times New Roman" w:hAnsi="Times New Roman"/>
          <w:sz w:val="22"/>
          <w:szCs w:val="22"/>
        </w:rPr>
        <w:tab/>
        <w:t>27-1649297309/0800</w:t>
      </w:r>
      <w:r w:rsidRPr="00B145DB">
        <w:rPr>
          <w:rFonts w:ascii="Times New Roman" w:hAnsi="Times New Roman"/>
          <w:sz w:val="22"/>
          <w:szCs w:val="22"/>
        </w:rPr>
        <w:tab/>
        <w:t xml:space="preserve">Číslo účtu: </w:t>
      </w:r>
    </w:p>
    <w:p w:rsidR="0061548E" w:rsidRDefault="00764100" w:rsidP="0061548E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Zapsaná v obchodním rejstříku vedeném u ……</w:t>
      </w:r>
    </w:p>
    <w:p w:rsidR="00764100" w:rsidRDefault="00764100" w:rsidP="00764100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V ……, oddíl…., vložka….</w:t>
      </w:r>
    </w:p>
    <w:p w:rsidR="00764100" w:rsidRDefault="0061548E" w:rsidP="0076410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B145DB">
        <w:rPr>
          <w:rFonts w:ascii="Times New Roman" w:hAnsi="Times New Roman"/>
          <w:sz w:val="22"/>
          <w:szCs w:val="22"/>
        </w:rPr>
        <w:tab/>
      </w:r>
      <w:r w:rsidRPr="00B145DB">
        <w:rPr>
          <w:rFonts w:ascii="Times New Roman" w:hAnsi="Times New Roman"/>
          <w:sz w:val="22"/>
          <w:szCs w:val="22"/>
        </w:rPr>
        <w:tab/>
      </w:r>
      <w:r w:rsidRPr="00B145DB">
        <w:rPr>
          <w:rFonts w:ascii="Times New Roman" w:hAnsi="Times New Roman"/>
          <w:sz w:val="22"/>
          <w:szCs w:val="22"/>
        </w:rPr>
        <w:tab/>
      </w:r>
    </w:p>
    <w:p w:rsidR="0061548E" w:rsidRPr="00B145DB" w:rsidRDefault="0061548E" w:rsidP="0061548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B145DB">
        <w:rPr>
          <w:rFonts w:ascii="Times New Roman" w:hAnsi="Times New Roman"/>
          <w:sz w:val="22"/>
          <w:szCs w:val="22"/>
        </w:rPr>
        <w:t xml:space="preserve">dále jen </w:t>
      </w:r>
      <w:r w:rsidRPr="00AC2474">
        <w:rPr>
          <w:rFonts w:cs="Arial"/>
          <w:b/>
        </w:rPr>
        <w:t>kupující</w:t>
      </w:r>
      <w:r w:rsidRPr="00AC2474">
        <w:rPr>
          <w:rFonts w:cs="Arial"/>
          <w:b/>
          <w:sz w:val="22"/>
          <w:szCs w:val="22"/>
        </w:rPr>
        <w:t xml:space="preserve"> </w:t>
      </w:r>
      <w:r w:rsidR="001B378D">
        <w:rPr>
          <w:rFonts w:ascii="Times New Roman" w:hAnsi="Times New Roman"/>
          <w:sz w:val="22"/>
          <w:szCs w:val="22"/>
        </w:rPr>
        <w:tab/>
      </w:r>
      <w:r w:rsidR="001B378D">
        <w:rPr>
          <w:rFonts w:ascii="Times New Roman" w:hAnsi="Times New Roman"/>
          <w:sz w:val="22"/>
          <w:szCs w:val="22"/>
        </w:rPr>
        <w:tab/>
        <w:t xml:space="preserve">dále </w:t>
      </w:r>
      <w:r w:rsidR="001B378D" w:rsidRPr="00764100">
        <w:rPr>
          <w:rFonts w:ascii="Times New Roman" w:hAnsi="Times New Roman"/>
          <w:sz w:val="22"/>
          <w:szCs w:val="22"/>
        </w:rPr>
        <w:t xml:space="preserve">jen </w:t>
      </w:r>
      <w:r w:rsidR="001B378D" w:rsidRPr="00F448FD">
        <w:rPr>
          <w:rFonts w:cs="Arial"/>
          <w:b/>
          <w:szCs w:val="22"/>
        </w:rPr>
        <w:t>prodávající</w:t>
      </w:r>
      <w:r w:rsidR="00131283">
        <w:rPr>
          <w:rFonts w:cs="Arial"/>
          <w:b/>
          <w:szCs w:val="22"/>
        </w:rPr>
        <w:t xml:space="preserve"> </w:t>
      </w:r>
      <w:r w:rsidR="00131283" w:rsidRPr="00DF237F">
        <w:rPr>
          <w:rFonts w:cs="Arial"/>
          <w:i/>
          <w:szCs w:val="22"/>
        </w:rPr>
        <w:t>(</w:t>
      </w:r>
      <w:r w:rsidR="00131283" w:rsidRPr="00DF237F">
        <w:rPr>
          <w:rFonts w:cs="Arial"/>
          <w:i/>
          <w:szCs w:val="22"/>
          <w:highlight w:val="yellow"/>
        </w:rPr>
        <w:t>doplní uchazeč</w:t>
      </w:r>
      <w:r w:rsidR="00131283" w:rsidRPr="00DF237F">
        <w:rPr>
          <w:rFonts w:cs="Arial"/>
          <w:i/>
          <w:szCs w:val="22"/>
        </w:rPr>
        <w:t>)</w:t>
      </w:r>
      <w:r w:rsidRPr="00B145DB">
        <w:rPr>
          <w:rFonts w:ascii="Times New Roman" w:hAnsi="Times New Roman"/>
          <w:sz w:val="22"/>
          <w:szCs w:val="22"/>
        </w:rPr>
        <w:tab/>
      </w:r>
      <w:r w:rsidRPr="00B145DB">
        <w:rPr>
          <w:rFonts w:ascii="Times New Roman" w:hAnsi="Times New Roman"/>
          <w:sz w:val="22"/>
          <w:szCs w:val="22"/>
        </w:rPr>
        <w:tab/>
      </w:r>
    </w:p>
    <w:p w:rsidR="0061548E" w:rsidRPr="00B145DB" w:rsidRDefault="0061548E" w:rsidP="0061548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:rsidR="004D1482" w:rsidRPr="00B145DB" w:rsidRDefault="0075365D" w:rsidP="00BB0EF8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B145DB">
        <w:rPr>
          <w:rFonts w:ascii="Times New Roman" w:hAnsi="Times New Roman"/>
          <w:b/>
          <w:i/>
          <w:sz w:val="22"/>
          <w:szCs w:val="22"/>
        </w:rPr>
        <w:tab/>
      </w:r>
      <w:r w:rsidR="003377FE" w:rsidRPr="00B145DB">
        <w:rPr>
          <w:rFonts w:ascii="Times New Roman" w:hAnsi="Times New Roman"/>
          <w:sz w:val="22"/>
          <w:szCs w:val="22"/>
        </w:rPr>
        <w:tab/>
      </w:r>
      <w:r w:rsidR="00BB0EF8" w:rsidRPr="00B145DB">
        <w:rPr>
          <w:rFonts w:ascii="Times New Roman" w:hAnsi="Times New Roman"/>
          <w:sz w:val="22"/>
          <w:szCs w:val="22"/>
        </w:rPr>
        <w:tab/>
      </w:r>
    </w:p>
    <w:p w:rsidR="004F705E" w:rsidRPr="0058045B" w:rsidRDefault="009F2789" w:rsidP="0058045B">
      <w:pPr>
        <w:pBdr>
          <w:bottom w:val="single" w:sz="6" w:space="0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cs="Arial"/>
          <w:b/>
          <w:sz w:val="22"/>
        </w:rPr>
      </w:pPr>
      <w:r w:rsidRPr="0058045B">
        <w:rPr>
          <w:rFonts w:cs="Arial"/>
          <w:b/>
          <w:sz w:val="22"/>
        </w:rPr>
        <w:t>Obsah smlouvy</w:t>
      </w:r>
    </w:p>
    <w:p w:rsidR="00C36578" w:rsidRPr="00131283" w:rsidRDefault="00131283" w:rsidP="00131283">
      <w:pPr>
        <w:pStyle w:val="Nadpis1"/>
      </w:pPr>
      <w:r w:rsidRPr="00131283">
        <w:tab/>
        <w:t>Ú</w:t>
      </w:r>
      <w:r w:rsidR="00C36578" w:rsidRPr="00131283">
        <w:t>vodní ustanovení</w:t>
      </w:r>
    </w:p>
    <w:p w:rsidR="006B51CE" w:rsidRPr="005F71FA" w:rsidRDefault="006B51CE" w:rsidP="005F71FA">
      <w:pPr>
        <w:pStyle w:val="Normlnslovan"/>
      </w:pPr>
      <w:r w:rsidRPr="005F71FA">
        <w:t>Tato smlouva je uzavřena podle zákona č. 89/2012 Sb., občansk</w:t>
      </w:r>
      <w:r w:rsidR="00474802" w:rsidRPr="005F71FA">
        <w:t>ého</w:t>
      </w:r>
      <w:r w:rsidRPr="005F71FA">
        <w:t xml:space="preserve"> zákoník</w:t>
      </w:r>
      <w:r w:rsidR="00474802" w:rsidRPr="005F71FA">
        <w:t>u</w:t>
      </w:r>
      <w:r w:rsidRPr="005F71FA">
        <w:t xml:space="preserve"> (dále jen „občanský zákoník“).</w:t>
      </w:r>
    </w:p>
    <w:p w:rsidR="003E4A9D" w:rsidRPr="003E4A9D" w:rsidRDefault="00474802" w:rsidP="005F71FA">
      <w:pPr>
        <w:pStyle w:val="Normlnslovan"/>
      </w:pPr>
      <w:r w:rsidRPr="00A836A8">
        <w:t>Smluvní strany prohlašují, že</w:t>
      </w:r>
      <w:bookmarkStart w:id="0" w:name="_GoBack"/>
      <w:bookmarkEnd w:id="0"/>
      <w:r w:rsidRPr="00A836A8">
        <w:t xml:space="preserve"> údaje uvedené v záhlaví této </w:t>
      </w:r>
      <w:r w:rsidRPr="00A836A8">
        <w:rPr>
          <w:bCs/>
        </w:rPr>
        <w:t>smlouvy</w:t>
      </w:r>
      <w:r w:rsidRPr="00A836A8">
        <w:t xml:space="preserve"> jsou ke dni uzavření smlouvy pravdivé. Smluvní strany se zavazují, že jakékoliv změny údajů uvedených v článku prvém této s</w:t>
      </w:r>
      <w:r w:rsidRPr="00A836A8">
        <w:rPr>
          <w:bCs/>
        </w:rPr>
        <w:t>mlouvy</w:t>
      </w:r>
      <w:r w:rsidRPr="00A836A8">
        <w:t xml:space="preserve"> oznámí bez prodlení druhé smluvní straně. </w:t>
      </w:r>
    </w:p>
    <w:p w:rsidR="00474802" w:rsidRPr="00A836A8" w:rsidRDefault="00474802" w:rsidP="005F71FA">
      <w:pPr>
        <w:pStyle w:val="Normlnslovan"/>
      </w:pPr>
      <w:r w:rsidRPr="00A836A8">
        <w:t>Smluvní strany prohlašují, že osoby podepisující tuto smlouvu jsou k tomuto úkonu oprávněny.</w:t>
      </w:r>
      <w:r w:rsidRPr="00474802">
        <w:t xml:space="preserve"> </w:t>
      </w:r>
    </w:p>
    <w:p w:rsidR="00E43B88" w:rsidRPr="00474802" w:rsidRDefault="00474802" w:rsidP="005F71FA">
      <w:pPr>
        <w:pStyle w:val="Normlnslovan"/>
      </w:pPr>
      <w:r w:rsidRPr="005133A3">
        <w:t>Účelem uzavření této smlouvy je</w:t>
      </w:r>
      <w:r w:rsidR="000B7CB2">
        <w:t xml:space="preserve"> </w:t>
      </w:r>
      <w:r w:rsidR="003A5C76">
        <w:t xml:space="preserve">obnova </w:t>
      </w:r>
      <w:r w:rsidR="00FB472E">
        <w:t>LCD monitorů</w:t>
      </w:r>
      <w:r w:rsidR="003A5C76">
        <w:t xml:space="preserve"> statutárního města Ostrava</w:t>
      </w:r>
      <w:r>
        <w:t>.</w:t>
      </w:r>
    </w:p>
    <w:p w:rsidR="006B51CE" w:rsidRPr="006B51CE" w:rsidRDefault="006B51CE" w:rsidP="005F71FA">
      <w:pPr>
        <w:pStyle w:val="Normlnslovan"/>
      </w:pPr>
      <w:r w:rsidRPr="006B51CE">
        <w:t>Prodávající prohlašuje, že je odborně způsobilý k zajištění předmětu smlouvy.</w:t>
      </w:r>
    </w:p>
    <w:p w:rsidR="00C36578" w:rsidRPr="005F71FA" w:rsidRDefault="00474802" w:rsidP="005F71FA">
      <w:pPr>
        <w:pStyle w:val="Normlnslovan"/>
      </w:pPr>
      <w:r w:rsidRPr="00474802">
        <w:t>Pro případ, že poskytovatel bude mít dle této smlouvy povinnost přiznat a zaplatit DPH, činí toto prohlášení: Poskytovatel prohlašuje, že není nespolehlivým plátcem DPH a v případě, že by se jím v průběhu trvání smluvního vztahu stal, tuto informaci neprodleně sdělí objednateli.</w:t>
      </w:r>
    </w:p>
    <w:p w:rsidR="00C36578" w:rsidRPr="005F71FA" w:rsidRDefault="001B2277" w:rsidP="005F71FA">
      <w:pPr>
        <w:pStyle w:val="Nadpis1"/>
        <w:ind w:left="426" w:hanging="426"/>
      </w:pPr>
      <w:r w:rsidRPr="006E26BC">
        <w:t>Předmět koupě</w:t>
      </w:r>
    </w:p>
    <w:p w:rsidR="004903B6" w:rsidRDefault="0061548E" w:rsidP="00DF237F">
      <w:pPr>
        <w:pStyle w:val="Normlnslovan"/>
        <w:numPr>
          <w:ilvl w:val="0"/>
          <w:numId w:val="7"/>
        </w:numPr>
        <w:tabs>
          <w:tab w:val="num" w:pos="426"/>
        </w:tabs>
        <w:ind w:left="426" w:hanging="284"/>
      </w:pPr>
      <w:r w:rsidRPr="00C36578">
        <w:t>Předmětem</w:t>
      </w:r>
      <w:r>
        <w:t xml:space="preserve"> </w:t>
      </w:r>
      <w:r w:rsidR="004903B6">
        <w:t xml:space="preserve">smlouvy je závazek prodávajícího dodat kupujícímu LCD monitory </w:t>
      </w:r>
      <w:r w:rsidR="00A92187" w:rsidRPr="005F71FA">
        <w:rPr>
          <w:i/>
          <w:highlight w:val="yellow"/>
        </w:rPr>
        <w:t>(</w:t>
      </w:r>
      <w:r w:rsidR="00656008" w:rsidRPr="005F71FA">
        <w:rPr>
          <w:i/>
          <w:highlight w:val="yellow"/>
        </w:rPr>
        <w:t xml:space="preserve">doplní </w:t>
      </w:r>
      <w:r w:rsidR="00A92187" w:rsidRPr="005F71FA">
        <w:rPr>
          <w:i/>
          <w:highlight w:val="yellow"/>
        </w:rPr>
        <w:t>uchazeč)</w:t>
      </w:r>
      <w:r w:rsidR="003D2A4A" w:rsidRPr="005F71FA">
        <w:rPr>
          <w:lang w:val="en-US"/>
        </w:rPr>
        <w:t xml:space="preserve"> </w:t>
      </w:r>
      <w:r w:rsidRPr="00463A01">
        <w:t>dle technické specifikace uvedené v </w:t>
      </w:r>
      <w:r w:rsidR="0057179F">
        <w:t>P</w:t>
      </w:r>
      <w:r w:rsidRPr="00463A01">
        <w:t>říloze č. 1 této smlouvy</w:t>
      </w:r>
      <w:r w:rsidR="00564F87">
        <w:t>.</w:t>
      </w:r>
    </w:p>
    <w:p w:rsidR="00155865" w:rsidRPr="004903B6" w:rsidRDefault="0061548E" w:rsidP="005F71FA">
      <w:pPr>
        <w:pStyle w:val="Normlnslovan"/>
        <w:rPr>
          <w:sz w:val="24"/>
        </w:rPr>
      </w:pPr>
      <w:r w:rsidRPr="004903B6">
        <w:lastRenderedPageBreak/>
        <w:t>Přílohou č. 1 této smlouvy</w:t>
      </w:r>
      <w:r w:rsidR="00A16526" w:rsidRPr="004903B6">
        <w:t xml:space="preserve"> </w:t>
      </w:r>
      <w:r w:rsidRPr="004903B6">
        <w:t xml:space="preserve">je „Specifikace předmětu koupě a kalkulace kupní ceny“, která obsahuje jednoznačnou a podrobnou specifikaci </w:t>
      </w:r>
      <w:r w:rsidR="000442C9" w:rsidRPr="004903B6">
        <w:t>předmětu plnění</w:t>
      </w:r>
      <w:r w:rsidR="00FE6587" w:rsidRPr="004903B6">
        <w:t>.</w:t>
      </w:r>
      <w:r w:rsidRPr="004903B6">
        <w:rPr>
          <w:b/>
          <w:highlight w:val="yellow"/>
        </w:rPr>
        <w:t xml:space="preserve"> </w:t>
      </w:r>
    </w:p>
    <w:p w:rsidR="00CF5785" w:rsidRPr="00CF5785" w:rsidRDefault="00CF5785" w:rsidP="005F71FA">
      <w:pPr>
        <w:pStyle w:val="Normlnslovan"/>
      </w:pPr>
      <w:r w:rsidRPr="00CF5785">
        <w:t xml:space="preserve">Prodávající se zavazuje dodat </w:t>
      </w:r>
      <w:r w:rsidR="007D05EB">
        <w:t xml:space="preserve">předmět koupě </w:t>
      </w:r>
      <w:r w:rsidRPr="00CF5785">
        <w:t>s veškerými doklady, které se k předmětu koupě vztahují, jsou potřebné k nabytí vlastnického práva a k jeho řádnému užívání.</w:t>
      </w:r>
    </w:p>
    <w:p w:rsidR="006A1CB5" w:rsidRDefault="006A1CB5" w:rsidP="005F71FA">
      <w:pPr>
        <w:pStyle w:val="Normlnslovan"/>
      </w:pPr>
      <w:r>
        <w:t xml:space="preserve">Prodávající se zavazuje </w:t>
      </w:r>
      <w:r w:rsidR="009B3995">
        <w:t xml:space="preserve">dodat </w:t>
      </w:r>
      <w:r>
        <w:t>předmět koupě</w:t>
      </w:r>
      <w:r w:rsidR="007D05EB">
        <w:t xml:space="preserve"> </w:t>
      </w:r>
      <w:r>
        <w:t xml:space="preserve">kupujícímu a umožnit mu </w:t>
      </w:r>
      <w:r w:rsidR="007D05EB">
        <w:t>na</w:t>
      </w:r>
      <w:r>
        <w:t xml:space="preserve">být vlastnické právo </w:t>
      </w:r>
      <w:r w:rsidR="00BB714D" w:rsidRPr="00A836A8">
        <w:t>k němu a</w:t>
      </w:r>
      <w:r w:rsidR="00BB714D">
        <w:t xml:space="preserve"> </w:t>
      </w:r>
      <w:r>
        <w:t>nakládat s n</w:t>
      </w:r>
      <w:r w:rsidR="007D05EB">
        <w:t>ím</w:t>
      </w:r>
      <w:r>
        <w:t>.</w:t>
      </w:r>
    </w:p>
    <w:p w:rsidR="004577B7" w:rsidRPr="004577B7" w:rsidRDefault="004577B7" w:rsidP="005F71FA">
      <w:pPr>
        <w:pStyle w:val="Normlnslovan"/>
      </w:pPr>
      <w:r w:rsidRPr="004577B7">
        <w:t xml:space="preserve">Předmět koupě bude prodávajícím </w:t>
      </w:r>
      <w:r w:rsidR="009B3995">
        <w:t>dodán</w:t>
      </w:r>
      <w:r w:rsidR="009B3995" w:rsidRPr="004577B7">
        <w:t xml:space="preserve"> </w:t>
      </w:r>
      <w:r w:rsidRPr="004577B7">
        <w:t>v souladu s příslušnými právními předpisy, ustanoveními této smlouvy, podmínkami uvedenými v zadávací dokumentaci a výzvě k této veřejné zakázce</w:t>
      </w:r>
      <w:r>
        <w:t>.</w:t>
      </w:r>
    </w:p>
    <w:p w:rsidR="006A1CB5" w:rsidRDefault="006A1CB5" w:rsidP="005F71FA">
      <w:pPr>
        <w:pStyle w:val="Normlnslovan"/>
      </w:pPr>
      <w:r>
        <w:t>Kupující se zavazuje předmět koupě převzít a zaplatit za něj prodávajícímu kupní cenu.</w:t>
      </w:r>
    </w:p>
    <w:p w:rsidR="003A5C76" w:rsidRDefault="006A1CB5" w:rsidP="005F71FA">
      <w:pPr>
        <w:pStyle w:val="Normlnslovan"/>
      </w:pPr>
      <w:r>
        <w:t>Kupující nabyde vlastnické právo k předmětu koupě jeho převzetím.</w:t>
      </w:r>
      <w:r w:rsidR="003A5C76">
        <w:t xml:space="preserve"> </w:t>
      </w:r>
    </w:p>
    <w:p w:rsidR="00C36578" w:rsidRPr="005F71FA" w:rsidRDefault="003A5C76" w:rsidP="006E26BC">
      <w:pPr>
        <w:pStyle w:val="Normlnslovan"/>
      </w:pPr>
      <w:r w:rsidRPr="00546F59">
        <w:t>Součástí předmětu plnění je i doprava zboží do místa plnění.</w:t>
      </w:r>
    </w:p>
    <w:p w:rsidR="00C36578" w:rsidRPr="006E26BC" w:rsidRDefault="00C36578" w:rsidP="005F71FA">
      <w:pPr>
        <w:pStyle w:val="Nadpis1"/>
      </w:pPr>
      <w:r w:rsidRPr="006E26BC">
        <w:t>Kupní cena</w:t>
      </w:r>
    </w:p>
    <w:p w:rsidR="00C36578" w:rsidRPr="005F71FA" w:rsidRDefault="00BD4CD5" w:rsidP="00DF237F">
      <w:pPr>
        <w:pStyle w:val="Normlnslovan"/>
        <w:numPr>
          <w:ilvl w:val="0"/>
          <w:numId w:val="8"/>
        </w:numPr>
      </w:pPr>
      <w:r w:rsidRPr="005F71FA">
        <w:t xml:space="preserve">Kupní </w:t>
      </w:r>
      <w:r w:rsidR="00A41DFF" w:rsidRPr="005F71FA">
        <w:t>cena předmětu koupě dle článku</w:t>
      </w:r>
      <w:r w:rsidRPr="005F71FA">
        <w:t xml:space="preserve"> II. této smlouvy je stanovena dohodou smluvních stran a </w:t>
      </w:r>
      <w:r w:rsidR="005F71FA">
        <w:br/>
      </w:r>
      <w:r w:rsidRPr="005F71FA">
        <w:t>činí</w:t>
      </w:r>
      <w:r w:rsidR="00CF5785" w:rsidRPr="005F71FA">
        <w:t xml:space="preserve">: </w:t>
      </w:r>
      <w:r w:rsidR="004903B6" w:rsidRPr="005F71FA">
        <w:rPr>
          <w:highlight w:val="yellow"/>
        </w:rPr>
        <w:t>(doplní uchazeč</w:t>
      </w:r>
      <w:r w:rsidR="004903B6" w:rsidRPr="005F71FA">
        <w:t>) Kč bez DPH. Ke kupní ceně bez DPH bude připočteno DPH dle platných právních předpisů.</w:t>
      </w:r>
    </w:p>
    <w:p w:rsidR="00317355" w:rsidRDefault="00317355" w:rsidP="005F71FA">
      <w:pPr>
        <w:pStyle w:val="Normlnslovan"/>
      </w:pPr>
      <w:r w:rsidRPr="00317355">
        <w:t>Cena bez DPH uvedená v odstavci 1. tohoto článku je dohodnuta jako nejvýše přípustná a platí po celou dobu účinnosti smlouvy.</w:t>
      </w:r>
    </w:p>
    <w:p w:rsidR="0001283C" w:rsidRPr="0001283C" w:rsidRDefault="0001283C" w:rsidP="005F71FA">
      <w:pPr>
        <w:pStyle w:val="Normlnslovan"/>
      </w:pPr>
      <w:r w:rsidRPr="0001283C">
        <w:t>Součástí sjednané ceny</w:t>
      </w:r>
      <w:r w:rsidR="009C6CAC">
        <w:t xml:space="preserve"> bez DPH</w:t>
      </w:r>
      <w:r w:rsidRPr="0001283C">
        <w:t xml:space="preserve"> jsou veškeré náklady </w:t>
      </w:r>
      <w:r w:rsidR="006D01BB">
        <w:t xml:space="preserve">nezbytné pro </w:t>
      </w:r>
      <w:r w:rsidR="0028644C">
        <w:t xml:space="preserve">řádné a </w:t>
      </w:r>
      <w:r w:rsidR="006D01BB">
        <w:t>úplné</w:t>
      </w:r>
      <w:r w:rsidRPr="0001283C">
        <w:t xml:space="preserve"> splnění této smlouvy.</w:t>
      </w:r>
    </w:p>
    <w:p w:rsidR="00C36578" w:rsidRDefault="0001283C" w:rsidP="005F71FA">
      <w:pPr>
        <w:pStyle w:val="Normlnslovan"/>
      </w:pPr>
      <w:r>
        <w:t xml:space="preserve">Prodávající </w:t>
      </w:r>
      <w:r w:rsidR="00C36578" w:rsidRPr="00C36578">
        <w:t xml:space="preserve">odpovídá za to, že sazba daně z přidané hodnoty </w:t>
      </w:r>
      <w:r w:rsidR="00A41DFF">
        <w:t>bude</w:t>
      </w:r>
      <w:r w:rsidR="00C36578" w:rsidRPr="00C36578">
        <w:t xml:space="preserve"> stanovena v souladu s platnými právními předpisy.</w:t>
      </w:r>
    </w:p>
    <w:p w:rsidR="0001283C" w:rsidRDefault="0001283C" w:rsidP="005F71FA">
      <w:pPr>
        <w:pStyle w:val="Normlnslovan"/>
      </w:pPr>
      <w:r w:rsidRPr="0001283C">
        <w:t>Smluvní strany se dohodly, že dojde-li v průběhu plnění předmětu této smlouvy ke změně zákonné sazby DPH stanovené pro příslušné plnění vyplývající z této smlouvy, je prodávající od okamžiku nabytí účinnosti změněné sazby DPH povinen účtovat kupujícímu k ceně bez DPH daň z přidané hodnoty dle platné sazby. O této skutečnosti není nutné uzavírat dodatek k této smlouvě.</w:t>
      </w:r>
    </w:p>
    <w:p w:rsidR="00C36578" w:rsidRPr="006E26BC" w:rsidRDefault="004B3C3F" w:rsidP="005F71FA">
      <w:pPr>
        <w:pStyle w:val="Nadpis1"/>
      </w:pPr>
      <w:r w:rsidRPr="006E26BC">
        <w:t>Místo</w:t>
      </w:r>
      <w:r w:rsidR="009B3995">
        <w:t>,</w:t>
      </w:r>
      <w:r w:rsidR="00197D0A">
        <w:t xml:space="preserve"> </w:t>
      </w:r>
      <w:r w:rsidR="00BB714D">
        <w:t xml:space="preserve">doba </w:t>
      </w:r>
      <w:r w:rsidR="009B3995">
        <w:t>a způsob</w:t>
      </w:r>
      <w:r w:rsidR="00197D0A">
        <w:t xml:space="preserve"> </w:t>
      </w:r>
      <w:r w:rsidR="0004746B" w:rsidRPr="006E26BC">
        <w:t>plnění</w:t>
      </w:r>
    </w:p>
    <w:p w:rsidR="00CA6D66" w:rsidRDefault="00CA6D66" w:rsidP="00DF237F">
      <w:pPr>
        <w:pStyle w:val="Normlnslovan"/>
        <w:numPr>
          <w:ilvl w:val="0"/>
          <w:numId w:val="9"/>
        </w:numPr>
      </w:pPr>
      <w:r w:rsidRPr="007752DE">
        <w:t xml:space="preserve">Místem </w:t>
      </w:r>
      <w:r w:rsidR="009B3995">
        <w:t xml:space="preserve">dodání </w:t>
      </w:r>
      <w:r w:rsidR="00DF50BD">
        <w:t>předmětu plnění</w:t>
      </w:r>
      <w:r w:rsidR="00430059">
        <w:t xml:space="preserve"> je</w:t>
      </w:r>
      <w:r w:rsidR="00DF50BD">
        <w:t xml:space="preserve"> </w:t>
      </w:r>
      <w:r w:rsidRPr="007752DE">
        <w:t xml:space="preserve">sídlo </w:t>
      </w:r>
      <w:r w:rsidR="00430059">
        <w:t>kupujícího</w:t>
      </w:r>
      <w:r w:rsidR="00430059" w:rsidRPr="007752DE">
        <w:t xml:space="preserve"> </w:t>
      </w:r>
      <w:r w:rsidRPr="007752DE">
        <w:t>Prokešovo nám. 8, 729 30 Ostrava</w:t>
      </w:r>
      <w:r w:rsidR="00DF50BD">
        <w:t>, Magistrát města Ostrava, odbor projektů IT služeb a outsourcingu.</w:t>
      </w:r>
    </w:p>
    <w:p w:rsidR="00A462F9" w:rsidRDefault="00A462F9" w:rsidP="005F71FA">
      <w:pPr>
        <w:pStyle w:val="Normlnslovan"/>
      </w:pPr>
      <w:r w:rsidRPr="00CB6B3B">
        <w:t>Prodávající je povinen</w:t>
      </w:r>
      <w:r>
        <w:t xml:space="preserve"> odevzdat kupujícímu předmět koupě</w:t>
      </w:r>
      <w:r w:rsidRPr="00CB6B3B">
        <w:t xml:space="preserve"> dle článku II. této </w:t>
      </w:r>
      <w:r w:rsidRPr="00A92187">
        <w:t xml:space="preserve">smlouvy do </w:t>
      </w:r>
      <w:r w:rsidR="009166E2" w:rsidRPr="00A92187">
        <w:t>2</w:t>
      </w:r>
      <w:r w:rsidR="00136FDD" w:rsidRPr="00A92187">
        <w:t xml:space="preserve">1 </w:t>
      </w:r>
      <w:r w:rsidRPr="00A92187">
        <w:t>dnů</w:t>
      </w:r>
      <w:r>
        <w:rPr>
          <w:b/>
          <w:bCs/>
          <w:i/>
          <w:iCs/>
        </w:rPr>
        <w:t xml:space="preserve"> </w:t>
      </w:r>
      <w:r>
        <w:t>od uzavření této smlouvy.</w:t>
      </w:r>
    </w:p>
    <w:p w:rsidR="009B3995" w:rsidRDefault="009B3995" w:rsidP="005F71FA">
      <w:pPr>
        <w:pStyle w:val="Normlnslovan"/>
      </w:pPr>
      <w:r w:rsidRPr="009A7F3D">
        <w:t>Převzetí předmětu plnění kupující potvrdí na příslušném dokladu – předávacím protokolu, který bude obsahovat soupis prodávajícím odevzdaných a kupujícím převzatých věcí</w:t>
      </w:r>
      <w:r w:rsidRPr="00C01D4A">
        <w:t xml:space="preserve">, </w:t>
      </w:r>
      <w:r w:rsidRPr="009A7F3D">
        <w:t>včetně dokladů, které se k předmětu koupě vztahují, jsou potřebné k nabytí vlastnického práva a k jeho řádnému užívání.</w:t>
      </w:r>
      <w:r w:rsidR="004C603E">
        <w:t xml:space="preserve"> Za kupujícího </w:t>
      </w:r>
      <w:r w:rsidR="004C603E" w:rsidRPr="007752DE">
        <w:t xml:space="preserve">je oprávněna předmět koupě převzít vedoucí odboru projektů IT služeb a outsourcingu, </w:t>
      </w:r>
      <w:r w:rsidR="004C603E">
        <w:t>M</w:t>
      </w:r>
      <w:r w:rsidR="004C603E" w:rsidRPr="007752DE">
        <w:t>agistrátu města Ostravy, případně osoba jí k tomuto úkonu pověřen</w:t>
      </w:r>
      <w:r w:rsidR="004C603E">
        <w:t>á</w:t>
      </w:r>
      <w:r w:rsidR="004C603E" w:rsidRPr="007752DE">
        <w:t>.</w:t>
      </w:r>
    </w:p>
    <w:p w:rsidR="00BB714D" w:rsidRDefault="00BB714D" w:rsidP="005F71FA">
      <w:pPr>
        <w:pStyle w:val="Normlnslovan"/>
      </w:pPr>
      <w:r w:rsidRPr="0015231E">
        <w:t>Prodávající je povinen odevzdat předmět koupě v ujednaném provedení, množství a jakosti vhodné pro účel patrný z této smlouvy.</w:t>
      </w:r>
    </w:p>
    <w:p w:rsidR="004C603E" w:rsidRPr="00FE6587" w:rsidRDefault="004C603E" w:rsidP="005F71FA">
      <w:pPr>
        <w:pStyle w:val="Normlnslovan"/>
      </w:pPr>
      <w:r w:rsidRPr="00FE6587">
        <w:t xml:space="preserve">Předmět koupě musí splňovat technické požadavky podle příslušných ustanovení zákona č. 22/1997 Sb., o technických požadavcích na výrobky a o změně a doplnění některých zákonů, ve znění pozdějších </w:t>
      </w:r>
      <w:r w:rsidRPr="00FE6587">
        <w:lastRenderedPageBreak/>
        <w:t>předpisů. V souladu s tímto zákonem je prodávající povinen přiložit k dodávce předmětu koupě doklad o shodě.</w:t>
      </w:r>
    </w:p>
    <w:p w:rsidR="00BB714D" w:rsidRPr="0015231E" w:rsidRDefault="00BB714D" w:rsidP="005F71FA">
      <w:pPr>
        <w:pStyle w:val="Normlnslovan"/>
      </w:pPr>
      <w:r w:rsidRPr="0015231E">
        <w:t>Nebezpečí škody na předmětu koupě přechází na kupujícího okamžikem jeho převzetí kupujícím.</w:t>
      </w:r>
    </w:p>
    <w:p w:rsidR="00BB714D" w:rsidRDefault="00BB714D" w:rsidP="005F71FA">
      <w:pPr>
        <w:pStyle w:val="Normlnslovan"/>
      </w:pPr>
      <w:r w:rsidRPr="0015231E">
        <w:t>Kupující při převzetí předmět koupě prohlédne a s vynaložením obvyklé pozornosti provede kontrolu:</w:t>
      </w:r>
    </w:p>
    <w:p w:rsidR="00BB714D" w:rsidRPr="00977072" w:rsidRDefault="00BB714D" w:rsidP="00DF237F">
      <w:pPr>
        <w:numPr>
          <w:ilvl w:val="0"/>
          <w:numId w:val="1"/>
        </w:numPr>
        <w:tabs>
          <w:tab w:val="clear" w:pos="568"/>
        </w:tabs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977072">
        <w:rPr>
          <w:rFonts w:ascii="Times New Roman" w:hAnsi="Times New Roman"/>
          <w:sz w:val="22"/>
          <w:szCs w:val="22"/>
        </w:rPr>
        <w:t>dodaného provedení a množství,</w:t>
      </w:r>
    </w:p>
    <w:p w:rsidR="00BB714D" w:rsidRPr="00977072" w:rsidRDefault="00BB714D" w:rsidP="00DF237F">
      <w:pPr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977072">
        <w:rPr>
          <w:rFonts w:ascii="Times New Roman" w:hAnsi="Times New Roman"/>
          <w:sz w:val="22"/>
          <w:szCs w:val="22"/>
        </w:rPr>
        <w:t>zjevných jakostních vlastností,</w:t>
      </w:r>
    </w:p>
    <w:p w:rsidR="00BB714D" w:rsidRPr="00977072" w:rsidRDefault="00BB714D" w:rsidP="00DF237F">
      <w:pPr>
        <w:numPr>
          <w:ilvl w:val="0"/>
          <w:numId w:val="1"/>
        </w:numPr>
        <w:tabs>
          <w:tab w:val="clear" w:pos="568"/>
        </w:tabs>
        <w:spacing w:after="120"/>
        <w:ind w:left="1134" w:hanging="425"/>
        <w:jc w:val="both"/>
        <w:rPr>
          <w:rFonts w:ascii="Times New Roman" w:hAnsi="Times New Roman"/>
          <w:sz w:val="22"/>
        </w:rPr>
      </w:pPr>
      <w:r w:rsidRPr="00977072">
        <w:rPr>
          <w:rFonts w:ascii="Times New Roman" w:hAnsi="Times New Roman"/>
          <w:sz w:val="22"/>
          <w:szCs w:val="22"/>
        </w:rPr>
        <w:t>dodaných dokladů</w:t>
      </w:r>
      <w:r>
        <w:t>.</w:t>
      </w:r>
    </w:p>
    <w:p w:rsidR="00BB714D" w:rsidRDefault="00BB714D" w:rsidP="005F71FA">
      <w:pPr>
        <w:pStyle w:val="Normlnslovan"/>
      </w:pPr>
      <w:r w:rsidRPr="0015231E">
        <w:t xml:space="preserve">V případě vad </w:t>
      </w:r>
      <w:r>
        <w:t xml:space="preserve">zjištěných při předání </w:t>
      </w:r>
      <w:r w:rsidRPr="0015231E">
        <w:t>předmětu koupě může kupující odmítnout převzetí jeho vadné části nebo celého předmětu koupě, což s důvody uvede v předávacím protokolu.</w:t>
      </w:r>
    </w:p>
    <w:p w:rsidR="00CB6B3B" w:rsidRPr="006E26BC" w:rsidRDefault="00BD6154" w:rsidP="005F71FA">
      <w:pPr>
        <w:pStyle w:val="Nadpis1"/>
      </w:pPr>
      <w:r w:rsidRPr="006E26BC">
        <w:t>Platební podmínky</w:t>
      </w:r>
    </w:p>
    <w:p w:rsidR="00C36578" w:rsidRPr="00CB6B3B" w:rsidRDefault="00C36578" w:rsidP="00DF237F">
      <w:pPr>
        <w:pStyle w:val="Normlnslovan"/>
        <w:numPr>
          <w:ilvl w:val="0"/>
          <w:numId w:val="10"/>
        </w:numPr>
      </w:pPr>
      <w:r w:rsidRPr="00CB6B3B">
        <w:t>Zálohy nejsou sjednány.</w:t>
      </w:r>
    </w:p>
    <w:p w:rsidR="00840434" w:rsidRDefault="00840434" w:rsidP="005F71FA">
      <w:pPr>
        <w:pStyle w:val="Normlnslovan"/>
      </w:pPr>
      <w:r w:rsidRPr="00C2378C">
        <w:t xml:space="preserve">Podkladem pro úhradu smluvní ceny je vyúčtování nazvané </w:t>
      </w:r>
      <w:r w:rsidRPr="00A836A8">
        <w:rPr>
          <w:caps/>
        </w:rPr>
        <w:t>faktura</w:t>
      </w:r>
      <w:r w:rsidRPr="00C2378C">
        <w:t xml:space="preserve"> (dále jen „faktura“), které bude mít náležitosti daňového dokladu dle zákona č. 235/2004 Sb., o </w:t>
      </w:r>
      <w:r w:rsidR="003F1358">
        <w:t>d</w:t>
      </w:r>
      <w:r w:rsidR="004D131C">
        <w:t>ani</w:t>
      </w:r>
      <w:r w:rsidR="003F1358">
        <w:t xml:space="preserve"> z přidané hodnoty</w:t>
      </w:r>
      <w:r w:rsidRPr="00C2378C">
        <w:t>, ve znění pozdějších předpisů</w:t>
      </w:r>
      <w:r w:rsidR="008A5FDF">
        <w:t xml:space="preserve"> (dále také „zákon o DPH“).</w:t>
      </w:r>
    </w:p>
    <w:p w:rsidR="00E1666D" w:rsidRPr="00C2378C" w:rsidRDefault="00E1666D" w:rsidP="005F71FA">
      <w:pPr>
        <w:pStyle w:val="Normlnslovan"/>
      </w:pPr>
      <w:r>
        <w:t>Faktura pro bude vystavena do 10 dnů po podpisu předávacího protokolu kupujícím.</w:t>
      </w:r>
    </w:p>
    <w:p w:rsidR="00C36578" w:rsidRPr="00CB6B3B" w:rsidRDefault="00C36578" w:rsidP="005F71FA">
      <w:pPr>
        <w:pStyle w:val="Normlnslovan"/>
      </w:pPr>
      <w:r w:rsidRPr="00CB6B3B">
        <w:t xml:space="preserve">Kromě náležitostí stanovených platnými právními předpisy pro daňový doklad je </w:t>
      </w:r>
      <w:r w:rsidR="003F1358">
        <w:t>prodávající povinen</w:t>
      </w:r>
      <w:r w:rsidRPr="00CB6B3B">
        <w:t xml:space="preserve"> ve faktuře uvést i tyto údaje:</w:t>
      </w:r>
    </w:p>
    <w:p w:rsidR="008A5FDF" w:rsidRPr="005F78D8" w:rsidRDefault="008A5FDF" w:rsidP="00DF237F">
      <w:pPr>
        <w:numPr>
          <w:ilvl w:val="0"/>
          <w:numId w:val="2"/>
        </w:numPr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5F78D8">
        <w:rPr>
          <w:rFonts w:ascii="Times New Roman" w:hAnsi="Times New Roman"/>
          <w:sz w:val="22"/>
          <w:szCs w:val="22"/>
        </w:rPr>
        <w:t xml:space="preserve">číslo smlouvy a datum jejího uzavření, </w:t>
      </w:r>
      <w:r w:rsidR="005F78D8">
        <w:rPr>
          <w:rFonts w:ascii="Times New Roman" w:hAnsi="Times New Roman"/>
          <w:sz w:val="22"/>
          <w:szCs w:val="22"/>
        </w:rPr>
        <w:t>číslo veřejné zakázky,</w:t>
      </w:r>
    </w:p>
    <w:p w:rsidR="005F78D8" w:rsidRDefault="008A5FDF" w:rsidP="00DF237F">
      <w:pPr>
        <w:numPr>
          <w:ilvl w:val="0"/>
          <w:numId w:val="2"/>
        </w:numPr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8A5FDF">
        <w:rPr>
          <w:rFonts w:ascii="Times New Roman" w:hAnsi="Times New Roman"/>
          <w:sz w:val="22"/>
          <w:szCs w:val="22"/>
        </w:rPr>
        <w:t>předmět plnění a jeho přesnou specifikaci ve slovním vyjádření (nestačí pouze odkaz na číslo uzavřené smlouvy),</w:t>
      </w:r>
      <w:r w:rsidR="005F78D8" w:rsidRPr="005F78D8">
        <w:rPr>
          <w:rFonts w:ascii="Times New Roman" w:hAnsi="Times New Roman"/>
          <w:sz w:val="22"/>
          <w:szCs w:val="22"/>
        </w:rPr>
        <w:t xml:space="preserve"> </w:t>
      </w:r>
    </w:p>
    <w:p w:rsidR="008A5FDF" w:rsidRDefault="005F78D8" w:rsidP="00DF237F">
      <w:pPr>
        <w:numPr>
          <w:ilvl w:val="0"/>
          <w:numId w:val="2"/>
        </w:numPr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8A5FDF">
        <w:rPr>
          <w:rFonts w:ascii="Times New Roman" w:hAnsi="Times New Roman"/>
          <w:sz w:val="22"/>
          <w:szCs w:val="22"/>
        </w:rPr>
        <w:t>číslo a datum předávacího protokolu podepsaného prodávajícím a odsouhlaseného kupujícím (předávací protokol bude přílohou faktury),</w:t>
      </w:r>
    </w:p>
    <w:p w:rsidR="005F78D8" w:rsidRPr="00A836A8" w:rsidRDefault="005F78D8" w:rsidP="00DF237F">
      <w:pPr>
        <w:numPr>
          <w:ilvl w:val="0"/>
          <w:numId w:val="2"/>
        </w:numPr>
        <w:ind w:left="1134" w:hanging="425"/>
        <w:jc w:val="both"/>
        <w:rPr>
          <w:rFonts w:ascii="Times New Roman" w:hAnsi="Times New Roman"/>
          <w:color w:val="000000"/>
          <w:sz w:val="22"/>
        </w:rPr>
      </w:pPr>
      <w:r w:rsidRPr="00A836A8">
        <w:rPr>
          <w:rFonts w:ascii="Times New Roman" w:hAnsi="Times New Roman"/>
          <w:color w:val="000000"/>
          <w:sz w:val="22"/>
        </w:rPr>
        <w:t>obchodní firmu, sídlo, IČ</w:t>
      </w:r>
      <w:r w:rsidR="00EC6698">
        <w:rPr>
          <w:rFonts w:ascii="Times New Roman" w:hAnsi="Times New Roman"/>
          <w:color w:val="000000"/>
          <w:sz w:val="22"/>
        </w:rPr>
        <w:t>O</w:t>
      </w:r>
      <w:r w:rsidRPr="00A836A8">
        <w:rPr>
          <w:rFonts w:ascii="Times New Roman" w:hAnsi="Times New Roman"/>
          <w:color w:val="000000"/>
          <w:sz w:val="22"/>
        </w:rPr>
        <w:t xml:space="preserve"> a DIČ </w:t>
      </w:r>
      <w:r w:rsidRPr="00A836A8">
        <w:rPr>
          <w:rFonts w:ascii="Times New Roman" w:hAnsi="Times New Roman"/>
          <w:sz w:val="22"/>
        </w:rPr>
        <w:t>p</w:t>
      </w:r>
      <w:r w:rsidR="009166E2">
        <w:rPr>
          <w:rFonts w:ascii="Times New Roman" w:hAnsi="Times New Roman"/>
          <w:sz w:val="22"/>
        </w:rPr>
        <w:t>rodávajícího</w:t>
      </w:r>
      <w:r w:rsidRPr="00A836A8">
        <w:rPr>
          <w:rFonts w:ascii="Times New Roman" w:hAnsi="Times New Roman"/>
          <w:color w:val="000000"/>
          <w:sz w:val="22"/>
        </w:rPr>
        <w:t>,</w:t>
      </w:r>
    </w:p>
    <w:p w:rsidR="005F78D8" w:rsidRPr="00A836A8" w:rsidRDefault="005F78D8" w:rsidP="00DF237F">
      <w:pPr>
        <w:numPr>
          <w:ilvl w:val="0"/>
          <w:numId w:val="2"/>
        </w:numPr>
        <w:ind w:left="1134" w:hanging="425"/>
        <w:jc w:val="both"/>
        <w:rPr>
          <w:rFonts w:ascii="Times New Roman" w:hAnsi="Times New Roman"/>
          <w:color w:val="000000"/>
          <w:sz w:val="22"/>
        </w:rPr>
      </w:pPr>
      <w:r w:rsidRPr="00A836A8">
        <w:rPr>
          <w:rFonts w:ascii="Times New Roman" w:hAnsi="Times New Roman"/>
          <w:color w:val="000000"/>
          <w:sz w:val="22"/>
        </w:rPr>
        <w:t>název, sídlo, IČ</w:t>
      </w:r>
      <w:r w:rsidR="00EC6698">
        <w:rPr>
          <w:rFonts w:ascii="Times New Roman" w:hAnsi="Times New Roman"/>
          <w:color w:val="000000"/>
          <w:sz w:val="22"/>
        </w:rPr>
        <w:t>O</w:t>
      </w:r>
      <w:r w:rsidRPr="00A836A8">
        <w:rPr>
          <w:rFonts w:ascii="Times New Roman" w:hAnsi="Times New Roman"/>
          <w:color w:val="000000"/>
          <w:sz w:val="22"/>
        </w:rPr>
        <w:t xml:space="preserve"> a DIČ </w:t>
      </w:r>
      <w:r w:rsidR="009166E2">
        <w:rPr>
          <w:rFonts w:ascii="Times New Roman" w:hAnsi="Times New Roman"/>
          <w:color w:val="000000"/>
          <w:sz w:val="22"/>
        </w:rPr>
        <w:t>kupujícího</w:t>
      </w:r>
      <w:r w:rsidRPr="00A836A8">
        <w:rPr>
          <w:rFonts w:ascii="Times New Roman" w:hAnsi="Times New Roman"/>
          <w:color w:val="000000"/>
          <w:sz w:val="22"/>
        </w:rPr>
        <w:t xml:space="preserve">, označení útvaru </w:t>
      </w:r>
      <w:r w:rsidR="00F71B99">
        <w:rPr>
          <w:rFonts w:ascii="Times New Roman" w:hAnsi="Times New Roman"/>
          <w:color w:val="000000"/>
          <w:sz w:val="22"/>
        </w:rPr>
        <w:t>kupujícího</w:t>
      </w:r>
      <w:r w:rsidRPr="00A836A8">
        <w:rPr>
          <w:rFonts w:ascii="Times New Roman" w:hAnsi="Times New Roman"/>
          <w:color w:val="000000"/>
          <w:sz w:val="22"/>
        </w:rPr>
        <w:t>, který akci likviduje (odbor projektů IT služeb a outsourcingu),</w:t>
      </w:r>
    </w:p>
    <w:p w:rsidR="005F78D8" w:rsidRPr="00A836A8" w:rsidRDefault="005F78D8" w:rsidP="00DF237F">
      <w:pPr>
        <w:numPr>
          <w:ilvl w:val="0"/>
          <w:numId w:val="2"/>
        </w:numPr>
        <w:ind w:left="1134" w:hanging="425"/>
        <w:jc w:val="both"/>
        <w:rPr>
          <w:rFonts w:ascii="Times New Roman" w:hAnsi="Times New Roman"/>
          <w:color w:val="000000"/>
          <w:sz w:val="22"/>
        </w:rPr>
      </w:pPr>
      <w:r w:rsidRPr="00A836A8">
        <w:rPr>
          <w:rFonts w:ascii="Times New Roman" w:hAnsi="Times New Roman"/>
          <w:color w:val="000000"/>
          <w:sz w:val="22"/>
        </w:rPr>
        <w:t>číslo a datum vystavení faktury,</w:t>
      </w:r>
    </w:p>
    <w:p w:rsidR="005F78D8" w:rsidRPr="00A836A8" w:rsidRDefault="005F78D8" w:rsidP="00DF237F">
      <w:pPr>
        <w:numPr>
          <w:ilvl w:val="0"/>
          <w:numId w:val="2"/>
        </w:numPr>
        <w:ind w:left="1134" w:hanging="425"/>
        <w:jc w:val="both"/>
        <w:rPr>
          <w:rFonts w:ascii="Times New Roman" w:hAnsi="Times New Roman"/>
          <w:color w:val="000000"/>
          <w:sz w:val="22"/>
        </w:rPr>
      </w:pPr>
      <w:r w:rsidRPr="00A836A8">
        <w:rPr>
          <w:rFonts w:ascii="Times New Roman" w:hAnsi="Times New Roman"/>
          <w:color w:val="000000"/>
          <w:sz w:val="22"/>
        </w:rPr>
        <w:t>dobu splatnosti faktury,</w:t>
      </w:r>
    </w:p>
    <w:p w:rsidR="005F78D8" w:rsidRPr="00A836A8" w:rsidRDefault="005F78D8" w:rsidP="00DF237F">
      <w:pPr>
        <w:numPr>
          <w:ilvl w:val="0"/>
          <w:numId w:val="2"/>
        </w:numPr>
        <w:ind w:left="1134" w:hanging="425"/>
        <w:jc w:val="both"/>
        <w:rPr>
          <w:rFonts w:ascii="Times New Roman" w:hAnsi="Times New Roman"/>
          <w:color w:val="000000"/>
          <w:sz w:val="22"/>
        </w:rPr>
      </w:pPr>
      <w:r w:rsidRPr="00A836A8">
        <w:rPr>
          <w:rFonts w:ascii="Times New Roman" w:hAnsi="Times New Roman"/>
          <w:color w:val="000000"/>
          <w:sz w:val="22"/>
        </w:rPr>
        <w:t xml:space="preserve">označení banky a číslo účtu, na který musí být zaplaceno, </w:t>
      </w:r>
    </w:p>
    <w:p w:rsidR="008A5FDF" w:rsidRPr="00A836A8" w:rsidRDefault="008A5FDF" w:rsidP="00DF237F">
      <w:pPr>
        <w:pStyle w:val="Odstavecseseznamem"/>
        <w:numPr>
          <w:ilvl w:val="0"/>
          <w:numId w:val="2"/>
        </w:numPr>
        <w:ind w:left="1134" w:hanging="425"/>
        <w:rPr>
          <w:rFonts w:ascii="Times New Roman" w:hAnsi="Times New Roman"/>
        </w:rPr>
      </w:pPr>
      <w:r w:rsidRPr="00A836A8">
        <w:rPr>
          <w:rFonts w:ascii="Times New Roman" w:hAnsi="Times New Roman"/>
        </w:rPr>
        <w:t>údaje prodávajícího o zápisu do Veřejného seznamu, popř. o zápisu do jiné evidence u podnikatelů nezapsaných do Veřejného seznamu,</w:t>
      </w:r>
    </w:p>
    <w:p w:rsidR="008A5FDF" w:rsidRPr="005F78D8" w:rsidRDefault="008A5FDF" w:rsidP="00DF237F">
      <w:pPr>
        <w:numPr>
          <w:ilvl w:val="0"/>
          <w:numId w:val="2"/>
        </w:numPr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5F78D8">
        <w:rPr>
          <w:rFonts w:ascii="Times New Roman" w:hAnsi="Times New Roman"/>
          <w:sz w:val="22"/>
          <w:szCs w:val="22"/>
        </w:rPr>
        <w:t xml:space="preserve">jméno a </w:t>
      </w:r>
      <w:r w:rsidR="005C2B64">
        <w:rPr>
          <w:rFonts w:ascii="Times New Roman" w:hAnsi="Times New Roman"/>
          <w:sz w:val="22"/>
          <w:szCs w:val="22"/>
        </w:rPr>
        <w:t>příjmení</w:t>
      </w:r>
      <w:r w:rsidR="005C2B64" w:rsidRPr="005F78D8">
        <w:rPr>
          <w:rFonts w:ascii="Times New Roman" w:hAnsi="Times New Roman"/>
          <w:sz w:val="22"/>
          <w:szCs w:val="22"/>
        </w:rPr>
        <w:t xml:space="preserve"> </w:t>
      </w:r>
      <w:r w:rsidRPr="005F78D8">
        <w:rPr>
          <w:rFonts w:ascii="Times New Roman" w:hAnsi="Times New Roman"/>
          <w:sz w:val="22"/>
          <w:szCs w:val="22"/>
        </w:rPr>
        <w:t xml:space="preserve">osoby, která fakturu vystavila, vč. jejího kontaktního telefonu. </w:t>
      </w:r>
    </w:p>
    <w:p w:rsidR="0028472E" w:rsidRPr="0028472E" w:rsidRDefault="0028472E" w:rsidP="007C1B8C">
      <w:pPr>
        <w:pStyle w:val="Normlnslovan"/>
      </w:pPr>
      <w:r w:rsidRPr="0028472E">
        <w:t xml:space="preserve">Doba splatnosti faktury je 30 kalendářních dnů po jejím doručení </w:t>
      </w:r>
      <w:r w:rsidR="00733D7E">
        <w:t>kupujícímu</w:t>
      </w:r>
      <w:r w:rsidRPr="0028472E">
        <w:t>. Pro placení jiných plateb (např. úroky z prodlení, smluvní pokuty, náhrady újmy aj.) si smluvní strany sjednávají  10 denní dobu splatnosti.</w:t>
      </w:r>
    </w:p>
    <w:p w:rsidR="00E1666D" w:rsidRDefault="00E1666D" w:rsidP="005F71FA">
      <w:pPr>
        <w:pStyle w:val="Normlnslovan"/>
      </w:pPr>
      <w:r>
        <w:t>Faktura bude zpracována v souladu s vyhláškou č. 410/2009 Sb., kterou se provádějí některá ustanovení zákona č. 563/1991 Sb. o účetnictví, ve znění pozdějších předpisů, pro některé vybrané účetní jednotky, ve znění pozdějších předpisů. Rovněž bude ve faktuře uplatněn Pokyn Generálního finančního ředitelství k jednotnému postupu při uplatňování některých ustanovení zákona č. 586/1992 Sb., o daních z příjmu, ve znění pozdějších předpisů.</w:t>
      </w:r>
    </w:p>
    <w:p w:rsidR="00C36578" w:rsidRDefault="00C36578" w:rsidP="005F71FA">
      <w:pPr>
        <w:pStyle w:val="Normlnslovan"/>
      </w:pPr>
      <w:r w:rsidRPr="005312B1">
        <w:t>Nebude-li faktura obsahovat některou povi</w:t>
      </w:r>
      <w:r w:rsidR="00025304">
        <w:t>nnou nebo dohodnutou náležitost</w:t>
      </w:r>
      <w:r w:rsidR="001828E5">
        <w:t xml:space="preserve"> nebo</w:t>
      </w:r>
      <w:r w:rsidR="00025304">
        <w:t xml:space="preserve"> </w:t>
      </w:r>
      <w:r w:rsidRPr="005312B1">
        <w:t>bude</w:t>
      </w:r>
      <w:r w:rsidR="00025304">
        <w:t>-li</w:t>
      </w:r>
      <w:r w:rsidRPr="005312B1">
        <w:t xml:space="preserve"> </w:t>
      </w:r>
      <w:r w:rsidR="00025304">
        <w:t>nesprávně</w:t>
      </w:r>
      <w:r w:rsidRPr="005312B1">
        <w:t xml:space="preserve"> vyúčtována cena nebo</w:t>
      </w:r>
      <w:r w:rsidR="00025304">
        <w:t xml:space="preserve"> nesprávně uvedeno</w:t>
      </w:r>
      <w:r w:rsidRPr="005312B1">
        <w:t xml:space="preserve"> DPH, je kupující o</w:t>
      </w:r>
      <w:r w:rsidR="00025304">
        <w:t xml:space="preserve">právněn fakturu před uplynutím doby </w:t>
      </w:r>
      <w:r w:rsidRPr="005312B1">
        <w:t xml:space="preserve">splatnosti vrátit </w:t>
      </w:r>
      <w:r w:rsidR="00025304">
        <w:t xml:space="preserve">prodávajícímu </w:t>
      </w:r>
      <w:r w:rsidRPr="005312B1">
        <w:t xml:space="preserve">k provedení opravy s vyznačením důvodu vrácení. Prodávající provede </w:t>
      </w:r>
      <w:r w:rsidRPr="005312B1">
        <w:lastRenderedPageBreak/>
        <w:t>opravu vystavením nové faktury. Od</w:t>
      </w:r>
      <w:r w:rsidR="00D02AB0">
        <w:t>e</w:t>
      </w:r>
      <w:r w:rsidRPr="005312B1">
        <w:t xml:space="preserve"> </w:t>
      </w:r>
      <w:r w:rsidR="008F631D" w:rsidRPr="005312B1">
        <w:t>d</w:t>
      </w:r>
      <w:r w:rsidR="008F631D">
        <w:t>ne</w:t>
      </w:r>
      <w:r w:rsidR="008F631D" w:rsidRPr="005312B1">
        <w:t xml:space="preserve"> </w:t>
      </w:r>
      <w:r w:rsidRPr="005312B1">
        <w:t xml:space="preserve">odeslání vadné </w:t>
      </w:r>
      <w:r w:rsidR="00025304">
        <w:t xml:space="preserve">faktury přestává běžet původní doba </w:t>
      </w:r>
      <w:r w:rsidRPr="005312B1">
        <w:t xml:space="preserve">splatnosti. Celá </w:t>
      </w:r>
      <w:r w:rsidR="00025304">
        <w:t>doba</w:t>
      </w:r>
      <w:r w:rsidRPr="005312B1">
        <w:t xml:space="preserve"> splatnosti běží opět ode dne doručení nově vyhotovené faktury kupujícímu. </w:t>
      </w:r>
    </w:p>
    <w:p w:rsidR="001840D4" w:rsidRPr="00E1666D" w:rsidRDefault="00E1666D" w:rsidP="005F71FA">
      <w:pPr>
        <w:pStyle w:val="Normlnslovan"/>
      </w:pPr>
      <w:r w:rsidRPr="00E148C6">
        <w:t>Faktura bude doručena do datové schránky objednatele nebo osobně proti podpisu zmocněné osoby nebo jako doporučené psaní prostřednictvím držitele poštovní licence</w:t>
      </w:r>
      <w:r>
        <w:t>.</w:t>
      </w:r>
    </w:p>
    <w:p w:rsidR="000A69A2" w:rsidRDefault="000A69A2" w:rsidP="005F71FA">
      <w:pPr>
        <w:pStyle w:val="Normlnslovan"/>
      </w:pPr>
      <w:r w:rsidRPr="002F46B8">
        <w:t xml:space="preserve">Smluvní strany se dohodly, že platba bude provedena na číslo účtu uvedené </w:t>
      </w:r>
      <w:r w:rsidR="00E05A94">
        <w:t>prodávajícím</w:t>
      </w:r>
      <w:r w:rsidRPr="002F46B8">
        <w:t xml:space="preserve"> ve faktuře bez ohledu na číslo účtu uvedené v</w:t>
      </w:r>
      <w:r w:rsidR="00025304">
        <w:t xml:space="preserve"> záhlaví této smlouvy, přičemž plnění bude bez výjimky považováno za platbu </w:t>
      </w:r>
      <w:r w:rsidR="004D131C">
        <w:t xml:space="preserve">za </w:t>
      </w:r>
      <w:r w:rsidR="00025304">
        <w:t xml:space="preserve">plnění předmětu </w:t>
      </w:r>
      <w:r w:rsidR="004D131C">
        <w:t xml:space="preserve">této </w:t>
      </w:r>
      <w:r w:rsidR="00025304">
        <w:t>smlouvy</w:t>
      </w:r>
      <w:r w:rsidRPr="002F46B8">
        <w:t xml:space="preserve">. Musí se však jednat o číslo účtu zveřejněné způsobem umožňujícím dálkový přístup podle § 96 zákona </w:t>
      </w:r>
      <w:r w:rsidR="00025304">
        <w:t>o DPH</w:t>
      </w:r>
      <w:r w:rsidRPr="002F46B8">
        <w:t>. Zároveň se musí jednat o účet vedený v tuzemsku.</w:t>
      </w:r>
    </w:p>
    <w:p w:rsidR="000A69A2" w:rsidRPr="002F46B8" w:rsidRDefault="008A5FDF" w:rsidP="005F71FA">
      <w:pPr>
        <w:pStyle w:val="Normlnslovan"/>
      </w:pPr>
      <w:r>
        <w:t>Prodávající prohlašuje, že není nespolehlivým plátcem DPH a p</w:t>
      </w:r>
      <w:r w:rsidR="000A69A2" w:rsidRPr="002F46B8">
        <w:t xml:space="preserve">okud se stane nespolehlivým plátcem daně dle § 106a </w:t>
      </w:r>
      <w:r w:rsidR="00025304">
        <w:t xml:space="preserve"> </w:t>
      </w:r>
      <w:r w:rsidR="004D131C">
        <w:t xml:space="preserve">zákona </w:t>
      </w:r>
      <w:r w:rsidR="00025304">
        <w:t>o DPH</w:t>
      </w:r>
      <w:r w:rsidR="000A69A2" w:rsidRPr="002F46B8">
        <w:t xml:space="preserve">, je </w:t>
      </w:r>
      <w:r w:rsidR="000A69A2">
        <w:t>kupující</w:t>
      </w:r>
      <w:r w:rsidR="000A69A2" w:rsidRPr="002F46B8">
        <w:t xml:space="preserve"> oprávněn uhradit </w:t>
      </w:r>
      <w:r w:rsidR="000A69A2">
        <w:t>prodávajícímu</w:t>
      </w:r>
      <w:r w:rsidR="000A69A2" w:rsidRPr="002F46B8">
        <w:t xml:space="preserve"> za zdanitelné plnění částku bez DPH a úhradu samotné DPH provést přímo na příslušný účet daného finančního úřadu, dle § 109a </w:t>
      </w:r>
      <w:r w:rsidR="00025304">
        <w:t xml:space="preserve"> zákona o DPH</w:t>
      </w:r>
      <w:r w:rsidR="000A69A2" w:rsidRPr="002F46B8">
        <w:t>. Zaplacení</w:t>
      </w:r>
      <w:r w:rsidR="00025304">
        <w:t>m</w:t>
      </w:r>
      <w:r w:rsidR="000A69A2" w:rsidRPr="002F46B8">
        <w:t xml:space="preserve"> částky ve výši daně na účet správce daně </w:t>
      </w:r>
      <w:r w:rsidR="000A69A2">
        <w:t>prodávajícího</w:t>
      </w:r>
      <w:r w:rsidR="000A69A2" w:rsidRPr="002F46B8">
        <w:t xml:space="preserve"> a zaplacení</w:t>
      </w:r>
      <w:r w:rsidR="00025304">
        <w:t>m</w:t>
      </w:r>
      <w:r w:rsidR="000A69A2" w:rsidRPr="002F46B8">
        <w:t xml:space="preserve"> ceny bez DPH </w:t>
      </w:r>
      <w:r w:rsidR="00E05A94">
        <w:t>prodávající</w:t>
      </w:r>
      <w:r w:rsidR="00025304">
        <w:t>mu je splněn závazek</w:t>
      </w:r>
      <w:r w:rsidR="000A69A2" w:rsidRPr="002F46B8">
        <w:t xml:space="preserve"> </w:t>
      </w:r>
      <w:r w:rsidR="004D131C">
        <w:t xml:space="preserve">kupujícího </w:t>
      </w:r>
      <w:r w:rsidR="000A69A2" w:rsidRPr="002F46B8">
        <w:t>uhradit sjednanou cenu.</w:t>
      </w:r>
    </w:p>
    <w:p w:rsidR="00EA0F7D" w:rsidRDefault="000A69A2" w:rsidP="005F71FA">
      <w:pPr>
        <w:pStyle w:val="Normlnslovan"/>
      </w:pPr>
      <w:r w:rsidRPr="0076661D">
        <w:t>Povinnost zaplatit je splněna dnem odepsání příslušné částky z</w:t>
      </w:r>
      <w:r w:rsidR="00E05A94">
        <w:t> </w:t>
      </w:r>
      <w:r w:rsidRPr="0076661D">
        <w:t>účtu</w:t>
      </w:r>
      <w:r w:rsidR="00E05A94">
        <w:t xml:space="preserve"> kupujícího</w:t>
      </w:r>
      <w:r>
        <w:t>.</w:t>
      </w:r>
    </w:p>
    <w:p w:rsidR="00430059" w:rsidRPr="000A251C" w:rsidRDefault="00430059" w:rsidP="005F71FA">
      <w:pPr>
        <w:pStyle w:val="Nadpis1"/>
      </w:pPr>
      <w:r w:rsidRPr="000A251C">
        <w:t>Náhrada újmy</w:t>
      </w:r>
    </w:p>
    <w:p w:rsidR="00430059" w:rsidRPr="000A251C" w:rsidRDefault="00430059" w:rsidP="00DF237F">
      <w:pPr>
        <w:pStyle w:val="Normlnslovan"/>
        <w:numPr>
          <w:ilvl w:val="0"/>
          <w:numId w:val="11"/>
        </w:numPr>
      </w:pPr>
      <w:r w:rsidRPr="000A251C">
        <w:t>Prodávající je povinen učinit veškerá opatření potřebná k odvrácení újmy nebo k jejímu zmírnění.</w:t>
      </w:r>
    </w:p>
    <w:p w:rsidR="00430059" w:rsidRPr="000A251C" w:rsidRDefault="00430059" w:rsidP="005F71FA">
      <w:pPr>
        <w:pStyle w:val="Normlnslovan"/>
      </w:pPr>
      <w:r w:rsidRPr="000A251C">
        <w:t>Prodávající nahradí kupujícímu újmu v plném rozsahu, pokud byla způsobena vadným plněním předmětu této smlouvy.</w:t>
      </w:r>
    </w:p>
    <w:p w:rsidR="00430059" w:rsidRPr="000A251C" w:rsidRDefault="00430059" w:rsidP="005F71FA">
      <w:pPr>
        <w:pStyle w:val="Normlnslovan"/>
      </w:pPr>
      <w:r w:rsidRPr="000A251C">
        <w:t>Prodávající kupujícímu neručí za jakékoliv újmy vzniklé z chybného, neúplného nebo nevčasného užití dodaných produktů pracovníky kupujícího.</w:t>
      </w:r>
    </w:p>
    <w:p w:rsidR="00430059" w:rsidRPr="000A251C" w:rsidRDefault="00430059" w:rsidP="005F71FA">
      <w:pPr>
        <w:pStyle w:val="Nadpis1"/>
      </w:pPr>
      <w:r w:rsidRPr="000A251C">
        <w:t>Záruční doba a odpovědnost za vady v záruční době</w:t>
      </w:r>
    </w:p>
    <w:p w:rsidR="00430059" w:rsidRPr="00977072" w:rsidRDefault="00430059" w:rsidP="00DF237F">
      <w:pPr>
        <w:pStyle w:val="Normlnslovan"/>
        <w:numPr>
          <w:ilvl w:val="0"/>
          <w:numId w:val="12"/>
        </w:numPr>
      </w:pPr>
      <w:r>
        <w:t>Práva kupujícího</w:t>
      </w:r>
      <w:r w:rsidRPr="00977072">
        <w:t xml:space="preserve"> z vadného plnění se řídí příslušnými ustanoveními občanského zákoníku</w:t>
      </w:r>
    </w:p>
    <w:p w:rsidR="00430059" w:rsidRDefault="00430059" w:rsidP="005F71FA">
      <w:pPr>
        <w:pStyle w:val="Normlnslovan"/>
      </w:pPr>
      <w:r w:rsidRPr="00977072">
        <w:t xml:space="preserve">Smluvní strany sjednávají záruku </w:t>
      </w:r>
      <w:r w:rsidR="00BB714D">
        <w:t>za jakost na plnění</w:t>
      </w:r>
      <w:r>
        <w:t xml:space="preserve"> dle této smlouvy</w:t>
      </w:r>
      <w:r w:rsidR="00BB714D">
        <w:t xml:space="preserve"> se záruční dobou</w:t>
      </w:r>
      <w:r>
        <w:t xml:space="preserve"> </w:t>
      </w:r>
      <w:r w:rsidRPr="00977072">
        <w:t xml:space="preserve">v délce </w:t>
      </w:r>
      <w:r w:rsidR="005430C0">
        <w:t>36</w:t>
      </w:r>
      <w:r w:rsidR="005430C0" w:rsidRPr="00977072">
        <w:t xml:space="preserve"> </w:t>
      </w:r>
      <w:r w:rsidRPr="00977072">
        <w:t>měsíců</w:t>
      </w:r>
      <w:r w:rsidR="00B55FF8">
        <w:t xml:space="preserve"> (není-li u produktů uvedených v příloze č. 1 </w:t>
      </w:r>
      <w:r w:rsidR="002B7B1F">
        <w:t>stanovena záruční doba delší</w:t>
      </w:r>
      <w:r w:rsidR="00B55FF8">
        <w:t>)</w:t>
      </w:r>
      <w:r w:rsidRPr="00977072">
        <w:t>.</w:t>
      </w:r>
      <w:r w:rsidRPr="0061548E">
        <w:t xml:space="preserve"> </w:t>
      </w:r>
    </w:p>
    <w:p w:rsidR="00790907" w:rsidRPr="00790907" w:rsidRDefault="00790907" w:rsidP="005F71FA">
      <w:pPr>
        <w:pStyle w:val="Normlnslovan"/>
      </w:pPr>
      <w:r>
        <w:t>Záruční doba běží od odevzdání předmětu koupě kupujícímu. Záruční doba se staví po dobu, po kterou nemůže kupující předmět koupě řádně užívat pro vady, za které nese odpovědnost prodávající.</w:t>
      </w:r>
    </w:p>
    <w:p w:rsidR="00430059" w:rsidRDefault="00430059" w:rsidP="005F71FA">
      <w:pPr>
        <w:pStyle w:val="Normlnslovan"/>
      </w:pPr>
      <w:r>
        <w:t>Poskytnuté plnění má vady, jestliže jeho provedení neodpovídá požadavkům ve smlouvě, příslušným právním předpisům, normám nebo dokumentaci vztahující se k jejich provedení.</w:t>
      </w:r>
    </w:p>
    <w:p w:rsidR="009166E2" w:rsidRDefault="009166E2" w:rsidP="005F71FA">
      <w:pPr>
        <w:pStyle w:val="Normlnslovan"/>
      </w:pPr>
      <w:r w:rsidRPr="00A67AA7">
        <w:t>V případě zjištění vady na předmětu koupě v záruční době, oznámí kupující prodávajícímu její výskyt, popíše, jak se projevuje a sdělí, že požaduje bezplatné odstranění vady v místě plnění dle článku IV. této smlouvy. V případě, že se smluvní strany nedohodnou jinak, a prodávající nebude schopen zajistit výměnu nebo opravu v místě plnění, prodávající na své náklady zajistí dopravu vadné části předmětu koupě nezbytnou k zajištění odstranění vady od kupujícího a dopravu opravené nebo vyměněné části předmětu koupě zpět kupujícímu.</w:t>
      </w:r>
      <w:r>
        <w:t xml:space="preserve"> </w:t>
      </w:r>
    </w:p>
    <w:p w:rsidR="00430059" w:rsidRPr="000A251C" w:rsidRDefault="009166E2" w:rsidP="005F71FA">
      <w:pPr>
        <w:pStyle w:val="Normlnslovan"/>
      </w:pPr>
      <w:r w:rsidRPr="00D252FC">
        <w:t xml:space="preserve">Veškeré vady zboží je kupující povinen uplatnit u prodávajícího bez zbytečného odkladu poté, kdy vadu zjistil, a to na e-mail  </w:t>
      </w:r>
      <w:r w:rsidR="00E1666D" w:rsidRPr="00656008">
        <w:rPr>
          <w:i/>
          <w:highlight w:val="yellow"/>
        </w:rPr>
        <w:t>(doplní uchazeč)</w:t>
      </w:r>
      <w:r w:rsidR="003D2A4A">
        <w:t xml:space="preserve">, </w:t>
      </w:r>
      <w:r w:rsidRPr="00D252FC">
        <w:t xml:space="preserve">popřípadě formou písemného oznámení, s uvedením co nejpodrobnější specifikace zjištěné vady předmětu </w:t>
      </w:r>
      <w:r w:rsidR="001840D4">
        <w:t>koupě</w:t>
      </w:r>
      <w:r w:rsidRPr="00D252FC">
        <w:t>.</w:t>
      </w:r>
    </w:p>
    <w:p w:rsidR="00430059" w:rsidRDefault="00430059" w:rsidP="005F71FA">
      <w:pPr>
        <w:pStyle w:val="Normlnslovan"/>
      </w:pPr>
      <w:r>
        <w:t xml:space="preserve">Prodávající započne </w:t>
      </w:r>
      <w:r w:rsidR="00EC6698">
        <w:t xml:space="preserve">s </w:t>
      </w:r>
      <w:r>
        <w:t xml:space="preserve">odstraněním vady neprodleně, nejpozději však do </w:t>
      </w:r>
      <w:r w:rsidR="00EF0DDC">
        <w:t>1 pracovního dne</w:t>
      </w:r>
      <w:r>
        <w:t xml:space="preserve"> od doby, kdy se o vadě dozvěděl. Vada bude odstraněna neprodleně, nejpozději však do </w:t>
      </w:r>
      <w:r w:rsidR="0004631F">
        <w:t xml:space="preserve">3 </w:t>
      </w:r>
      <w:r>
        <w:t xml:space="preserve">pracovních dnů od doby, </w:t>
      </w:r>
      <w:r>
        <w:lastRenderedPageBreak/>
        <w:t>kdy se o vadě dozvěděl, pokud se smluvní strany nedohodnou jinak. P</w:t>
      </w:r>
      <w:r w:rsidRPr="00977072">
        <w:t>rodávající</w:t>
      </w:r>
      <w:r>
        <w:t xml:space="preserve"> se zavazuje zabezpečovat </w:t>
      </w:r>
      <w:r w:rsidRPr="00977072">
        <w:t>odstraňování vad v </w:t>
      </w:r>
      <w:r>
        <w:t xml:space="preserve">pracovních dnech v době od </w:t>
      </w:r>
      <w:r w:rsidR="003D2A4A">
        <w:t>7</w:t>
      </w:r>
      <w:r w:rsidR="0004631F">
        <w:t xml:space="preserve"> </w:t>
      </w:r>
      <w:r>
        <w:t>do 1</w:t>
      </w:r>
      <w:r w:rsidR="0004631F">
        <w:t>7</w:t>
      </w:r>
      <w:r>
        <w:t xml:space="preserve"> hodin.</w:t>
      </w:r>
    </w:p>
    <w:p w:rsidR="009166E2" w:rsidRPr="006E26BC" w:rsidRDefault="009166E2" w:rsidP="005F71FA">
      <w:pPr>
        <w:pStyle w:val="Normlnslovan"/>
      </w:pPr>
      <w:r w:rsidRPr="00D252FC">
        <w:t>Na věc opravenou nebo vyměněnou v záruční době, která je součástí předmětu koupě, běží záruční doba ve stejné délce jako je sjednána v odstavci 2. tohoto článku této smlouvy.</w:t>
      </w:r>
    </w:p>
    <w:p w:rsidR="00430059" w:rsidRDefault="00430059" w:rsidP="005F71FA">
      <w:pPr>
        <w:pStyle w:val="Normlnslovan"/>
      </w:pPr>
      <w:r w:rsidRPr="00977072">
        <w:t>Prodávající prohlašuje, že na předmětu koupě neváznou žádné dluhy, zástavní práva, jiné právní povinnosti vůči třetím osobám ani jiné závady.</w:t>
      </w:r>
    </w:p>
    <w:p w:rsidR="00CB6B3B" w:rsidRPr="006E26BC" w:rsidRDefault="00CB6B3B" w:rsidP="005F71FA">
      <w:pPr>
        <w:pStyle w:val="Nadpis1"/>
      </w:pPr>
      <w:r w:rsidRPr="006E26BC">
        <w:t>Sankční ujednání</w:t>
      </w:r>
    </w:p>
    <w:p w:rsidR="00C36578" w:rsidRPr="00CB6B3B" w:rsidRDefault="00C36578" w:rsidP="00DF237F">
      <w:pPr>
        <w:pStyle w:val="Normlnslovan"/>
        <w:numPr>
          <w:ilvl w:val="0"/>
          <w:numId w:val="13"/>
        </w:numPr>
      </w:pPr>
      <w:r w:rsidRPr="00CB6B3B">
        <w:t>Prodávající je povinen zaplatit kupujícímu smluvní pokutu ve výši 0,</w:t>
      </w:r>
      <w:r w:rsidR="00752BEB">
        <w:t>2</w:t>
      </w:r>
      <w:r w:rsidR="00752BEB" w:rsidRPr="00CB6B3B">
        <w:t xml:space="preserve"> </w:t>
      </w:r>
      <w:r w:rsidRPr="00CB6B3B">
        <w:t xml:space="preserve">% z celkové ceny </w:t>
      </w:r>
      <w:r w:rsidR="00025304">
        <w:t>bez</w:t>
      </w:r>
      <w:r w:rsidRPr="00CB6B3B">
        <w:t xml:space="preserve"> DPH </w:t>
      </w:r>
      <w:r w:rsidR="00025304">
        <w:t>nedodaného předmětu koupě</w:t>
      </w:r>
      <w:r w:rsidRPr="00CB6B3B">
        <w:t xml:space="preserve"> za každý i započatý den prodlení. </w:t>
      </w:r>
    </w:p>
    <w:p w:rsidR="00A20582" w:rsidRPr="00A20582" w:rsidRDefault="00A20582" w:rsidP="005F71FA">
      <w:pPr>
        <w:pStyle w:val="Normlnslovan"/>
      </w:pPr>
      <w:r w:rsidRPr="00A20582">
        <w:t>Nebude-li faktura uhrazena v době splatnosti, je kupující povinen zaplatit prodávajícímu úrok z prodlení ve výši 0,</w:t>
      </w:r>
      <w:r w:rsidRPr="007875A6">
        <w:t>0</w:t>
      </w:r>
      <w:r w:rsidR="00752BEB">
        <w:t>15</w:t>
      </w:r>
      <w:r w:rsidRPr="00A20582">
        <w:t xml:space="preserve"> % z dlužné částky </w:t>
      </w:r>
      <w:r w:rsidR="00E335F0">
        <w:t xml:space="preserve">bez DPH </w:t>
      </w:r>
      <w:r w:rsidRPr="00A20582">
        <w:t>za každý i započatý den prodlení.</w:t>
      </w:r>
    </w:p>
    <w:p w:rsidR="007912E2" w:rsidRPr="00CB6B3B" w:rsidRDefault="00C36578" w:rsidP="005F71FA">
      <w:pPr>
        <w:pStyle w:val="Normlnslovan"/>
      </w:pPr>
      <w:r w:rsidRPr="007912E2">
        <w:t>V případě nedodržení termínu k odstranění vady, která se projevila v záruční době, je prodávající povinen zaplatit kupu</w:t>
      </w:r>
      <w:r w:rsidR="00A20582" w:rsidRPr="007912E2">
        <w:t xml:space="preserve">jícímu smluvní pokutu ve výši </w:t>
      </w:r>
      <w:r w:rsidR="003D2A4A">
        <w:t>2</w:t>
      </w:r>
      <w:r w:rsidRPr="007912E2">
        <w:t>50,- Kč za každý i započatý den prodlení a za každý jednotlivý případ.</w:t>
      </w:r>
    </w:p>
    <w:p w:rsidR="00C36578" w:rsidRPr="00E1666D" w:rsidRDefault="00950152" w:rsidP="005F71FA">
      <w:pPr>
        <w:pStyle w:val="Normlnslovan"/>
        <w:rPr>
          <w:rFonts w:eastAsiaTheme="minorHAnsi" w:cs="Arial"/>
          <w:lang w:eastAsia="en-US"/>
        </w:rPr>
      </w:pPr>
      <w:r w:rsidRPr="007912E2">
        <w:rPr>
          <w:bCs/>
        </w:rPr>
        <w:t xml:space="preserve">Smluvní strany se dohodly, že smluvní strana, která má právo na smluvní pokutu dle této smlouvy, má právo také na náhradu škody vzniklé z porušení povinností, ke kterému se smluvní pokuta vztahuje. </w:t>
      </w:r>
    </w:p>
    <w:p w:rsidR="00E1666D" w:rsidRPr="007912E2" w:rsidRDefault="00E1666D" w:rsidP="005F71FA">
      <w:pPr>
        <w:pStyle w:val="Normlnslovan"/>
        <w:rPr>
          <w:rFonts w:eastAsiaTheme="minorHAnsi" w:cs="Arial"/>
          <w:lang w:eastAsia="en-US"/>
        </w:rPr>
      </w:pPr>
      <w:r w:rsidRPr="009E2D2E">
        <w:t>Smluvní pokuty sjednané touto smlouvou zaplatí povinná strana nezávisle na zavinění a na tom, zda a v jaké výši vznikne druhé straně škoda, kterou lze vymáhat samostatně</w:t>
      </w:r>
      <w:r>
        <w:t>.</w:t>
      </w:r>
    </w:p>
    <w:p w:rsidR="00E90362" w:rsidRDefault="00C36578" w:rsidP="005F71FA">
      <w:pPr>
        <w:pStyle w:val="Normlnslovan"/>
      </w:pPr>
      <w:r w:rsidRPr="00CB6B3B">
        <w:t>Smluvní pokuty je kupující oprávněn započíst proti pohledávce prodávající</w:t>
      </w:r>
      <w:r w:rsidR="005B188E">
        <w:t>ho</w:t>
      </w:r>
      <w:r w:rsidR="00E90362">
        <w:t>.</w:t>
      </w:r>
    </w:p>
    <w:p w:rsidR="00CB6B3B" w:rsidRPr="006E26BC" w:rsidRDefault="00CB6B3B" w:rsidP="005F71FA">
      <w:pPr>
        <w:pStyle w:val="Nadpis1"/>
      </w:pPr>
      <w:r w:rsidRPr="006E26BC">
        <w:t>Závěrečná ujednání</w:t>
      </w:r>
    </w:p>
    <w:p w:rsidR="00D3390F" w:rsidRPr="00CB6B3B" w:rsidRDefault="00025304" w:rsidP="00DF237F">
      <w:pPr>
        <w:pStyle w:val="Normlnslovan"/>
        <w:numPr>
          <w:ilvl w:val="0"/>
          <w:numId w:val="14"/>
        </w:numPr>
      </w:pPr>
      <w:r>
        <w:t>Tato s</w:t>
      </w:r>
      <w:r w:rsidR="00E1666D">
        <w:t xml:space="preserve">mlouva nabývá </w:t>
      </w:r>
      <w:r w:rsidR="00EF0DDC">
        <w:t xml:space="preserve">platnosti dnem uzavření a </w:t>
      </w:r>
      <w:r w:rsidR="00D3390F" w:rsidRPr="00CB6B3B">
        <w:t xml:space="preserve">účinnosti </w:t>
      </w:r>
      <w:r w:rsidR="00EF0DDC">
        <w:t xml:space="preserve">dnem </w:t>
      </w:r>
      <w:r w:rsidR="009A44F1">
        <w:t>zveřejněním</w:t>
      </w:r>
      <w:r w:rsidR="00615748">
        <w:t xml:space="preserve"> v registru smluv.</w:t>
      </w:r>
      <w:r w:rsidR="00D3390F" w:rsidRPr="00CB6B3B">
        <w:t xml:space="preserve">  </w:t>
      </w:r>
    </w:p>
    <w:p w:rsidR="00C36578" w:rsidRPr="008F631D" w:rsidRDefault="00C36578" w:rsidP="005F71FA">
      <w:pPr>
        <w:pStyle w:val="Normlnslovan"/>
      </w:pPr>
      <w:r w:rsidRPr="008F631D">
        <w:t xml:space="preserve">Doložka platnosti právního úkonu dle § 41 zákona č. 128/2000 Sb., o obcích (obecní zřízení), ve znění pozdějších předpisů: </w:t>
      </w:r>
      <w:r w:rsidRPr="00136FDD">
        <w:t xml:space="preserve">O uzavření této smlouvy rozhodla rada města usnesením </w:t>
      </w:r>
      <w:r w:rsidR="00523900" w:rsidRPr="00136FDD">
        <w:t>č. ______/</w:t>
      </w:r>
      <w:r w:rsidR="00136FDD" w:rsidRPr="00136FDD">
        <w:t>RM</w:t>
      </w:r>
      <w:r w:rsidR="00136FDD" w:rsidRPr="00A836A8">
        <w:softHyphen/>
      </w:r>
      <w:r w:rsidR="00136FDD" w:rsidRPr="00A836A8">
        <w:softHyphen/>
      </w:r>
      <w:r w:rsidR="00136FDD" w:rsidRPr="00A836A8">
        <w:softHyphen/>
        <w:t>____</w:t>
      </w:r>
      <w:r w:rsidR="00523900" w:rsidRPr="00136FDD">
        <w:t>/___ ze dne __.__.</w:t>
      </w:r>
      <w:r w:rsidR="005B188E" w:rsidRPr="00136FDD">
        <w:t>201</w:t>
      </w:r>
      <w:r w:rsidR="00C45F64">
        <w:t>7</w:t>
      </w:r>
      <w:r w:rsidR="00523900">
        <w:t>.</w:t>
      </w:r>
    </w:p>
    <w:p w:rsidR="002A0BCE" w:rsidRDefault="00D3390F" w:rsidP="005F71FA">
      <w:pPr>
        <w:pStyle w:val="Normlnslovan"/>
      </w:pPr>
      <w:r w:rsidRPr="002C6D28">
        <w:t>Dle § 1765</w:t>
      </w:r>
      <w:r w:rsidR="00025304">
        <w:t xml:space="preserve"> občanského</w:t>
      </w:r>
      <w:r w:rsidRPr="002C6D28">
        <w:t xml:space="preserve"> zákoník</w:t>
      </w:r>
      <w:r w:rsidR="00025304">
        <w:t>u</w:t>
      </w:r>
      <w:r w:rsidRPr="002C6D28">
        <w:t xml:space="preserve"> smluvní strany na sebe převzaly nebezpečí změny okolností. Před uzavřením smlouvy strany zvážily </w:t>
      </w:r>
      <w:r w:rsidR="00025304">
        <w:t>plně hospodářskou, ekonomickou i</w:t>
      </w:r>
      <w:r w:rsidRPr="002C6D28">
        <w:t xml:space="preserve"> faktickou situaci a jsou si plně vědomy okolností smlouvy, jakož i okolností, které mohou po uzavření této smlouvy nastat. </w:t>
      </w:r>
    </w:p>
    <w:p w:rsidR="00D3390F" w:rsidRPr="002C6D28" w:rsidRDefault="002A0BCE" w:rsidP="005F71FA">
      <w:pPr>
        <w:pStyle w:val="Normlnslovan"/>
      </w:pPr>
      <w:r w:rsidRPr="009C6C9F">
        <w:t>Smluvní strany se dále dohodly  ve smyslu § 1740 odst. 2 a 3</w:t>
      </w:r>
      <w:r>
        <w:t xml:space="preserve"> občanského zákoníku</w:t>
      </w:r>
      <w:r w:rsidRPr="009C6C9F">
        <w:t>, že vylučují přijetí nabídky, která vyjadřuje obsah návrhu smlouvy jinými slovy, i přijetí nabídky s dodatkem nebo odchylkou, i když dodatek či odchylka podstatně nemění podmínky nabídky</w:t>
      </w:r>
      <w:r w:rsidR="00E13933">
        <w:t>.</w:t>
      </w:r>
    </w:p>
    <w:p w:rsidR="002A0BCE" w:rsidRDefault="002A0BCE" w:rsidP="005F71FA">
      <w:pPr>
        <w:pStyle w:val="Normlnslovan"/>
      </w:pPr>
      <w:r>
        <w:t xml:space="preserve">Změnit nebo doplnit tuto smlouvu mohou smluvní strany pouze formou písemných dodatků </w:t>
      </w:r>
      <w:r w:rsidRPr="00441739">
        <w:t xml:space="preserve">(s výjimkou změny </w:t>
      </w:r>
      <w:r>
        <w:t>DPH</w:t>
      </w:r>
      <w:r w:rsidRPr="00441739">
        <w:t xml:space="preserve"> uvedené čl. </w:t>
      </w:r>
      <w:r>
        <w:t>III</w:t>
      </w:r>
      <w:r w:rsidRPr="00441739">
        <w:t xml:space="preserve">. </w:t>
      </w:r>
      <w:r>
        <w:t xml:space="preserve">odst. 5. </w:t>
      </w:r>
      <w:r w:rsidRPr="00441739">
        <w:t>této smlouvy)</w:t>
      </w:r>
      <w:r>
        <w:t xml:space="preserve">, které budou vzestupně číslovány, výslovně prohlášeny za dodatek této smlouvy a podepsány oprávněnými zástupci smluvních stran. </w:t>
      </w:r>
      <w:r w:rsidRPr="009C6C9F">
        <w:t>Za písemnou formu nebude pro tento účel považována výměna e-mailových či jiných elektronických zpráv.</w:t>
      </w:r>
    </w:p>
    <w:p w:rsidR="00C36578" w:rsidRPr="002A0BCE" w:rsidRDefault="00C36578" w:rsidP="005F71FA">
      <w:pPr>
        <w:pStyle w:val="Normlnslovan"/>
      </w:pPr>
      <w:r w:rsidRPr="002A0BCE">
        <w:t>Vady, které činí</w:t>
      </w:r>
      <w:r w:rsidR="00E56271">
        <w:t xml:space="preserve"> předmět plnění </w:t>
      </w:r>
      <w:r w:rsidRPr="002A0BCE">
        <w:t>neupotřebitelným nebo pokud nemá vlastnosti, které si kupující vymínil nebo o kterých ho prodávající ujistil, se považují za podstatné porušení smlouvy a kupující může z tohoto důvodu od smlouvy okamžitě odstoupit.</w:t>
      </w:r>
    </w:p>
    <w:p w:rsidR="00C36578" w:rsidRPr="00CB6B3B" w:rsidRDefault="00C36578" w:rsidP="005F71FA">
      <w:pPr>
        <w:pStyle w:val="Normlnslovan"/>
      </w:pPr>
      <w:r w:rsidRPr="00CB6B3B">
        <w:t xml:space="preserve">Strany mohou ukončit smluvní vztah písemnou dohodou. </w:t>
      </w:r>
    </w:p>
    <w:p w:rsidR="002A0BCE" w:rsidRPr="002A0BCE" w:rsidRDefault="002A0BCE" w:rsidP="00DF237F">
      <w:pPr>
        <w:pStyle w:val="Normlnslovan"/>
      </w:pPr>
      <w:r w:rsidRPr="002A0BCE">
        <w:lastRenderedPageBreak/>
        <w:t xml:space="preserve">Prodávající nemůže bez souhlasu kupujícího postoupit kterákoliv svá práva, ani převést kterékoliv své povinnosti plynoucí z této smlouvy třetí osobě, ani není oprávněn tuto smlouvu postoupit. </w:t>
      </w:r>
    </w:p>
    <w:p w:rsidR="002A0BCE" w:rsidRDefault="002A0BCE" w:rsidP="00DF237F">
      <w:pPr>
        <w:pStyle w:val="Normlnslovan"/>
      </w:pPr>
      <w:r w:rsidRPr="002A0BCE"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:rsidR="00C56BB2" w:rsidRPr="002A0BCE" w:rsidRDefault="00C56BB2" w:rsidP="00DF237F">
      <w:pPr>
        <w:pStyle w:val="Normlnslovan"/>
      </w:pPr>
      <w:r w:rsidRPr="00C56BB2">
        <w:t>Ukáže-li se některé z ustanovení této smlouvy zdánlivým (nicotným), posoudí se vliv této vady na ostatní ustanovení smlouvy obdobně podle § 576 občanského zákoníku</w:t>
      </w:r>
    </w:p>
    <w:p w:rsidR="002A0BCE" w:rsidRDefault="0028723C" w:rsidP="00DF237F">
      <w:pPr>
        <w:pStyle w:val="Normlnslovan"/>
      </w:pPr>
      <w:r w:rsidRPr="00914001">
        <w:t>Písemnosti se považují za doručené i v případě, že kterákoliv ze stran její doručení odmítne či jinak znemožní.</w:t>
      </w:r>
    </w:p>
    <w:p w:rsidR="002A0BCE" w:rsidRDefault="002A0BCE" w:rsidP="00DF237F">
      <w:pPr>
        <w:pStyle w:val="Normlnslovan"/>
      </w:pPr>
      <w:r w:rsidRPr="009C6C9F">
        <w:t>Smluvní strany shodně prohlašují, že si tuto smlouvu před jejím podepsáním přečetly, a že s jejím obsahem souhlasí.</w:t>
      </w:r>
    </w:p>
    <w:p w:rsidR="00C36578" w:rsidRPr="002A0BCE" w:rsidRDefault="00C56BB2" w:rsidP="00DF237F">
      <w:pPr>
        <w:pStyle w:val="Normlnslovan"/>
      </w:pPr>
      <w:r>
        <w:t>Tato s</w:t>
      </w:r>
      <w:r w:rsidR="00D3390F" w:rsidRPr="002A0BCE">
        <w:t xml:space="preserve">mlouva je vyhotovena ve </w:t>
      </w:r>
      <w:r w:rsidR="00E1666D">
        <w:t>tře</w:t>
      </w:r>
      <w:r w:rsidR="002A0BCE">
        <w:t>ch</w:t>
      </w:r>
      <w:r w:rsidR="00D3390F" w:rsidRPr="002A0BCE">
        <w:t xml:space="preserve"> </w:t>
      </w:r>
      <w:r w:rsidR="00C36578" w:rsidRPr="002A0BCE">
        <w:t>stejnopisech s platností origi</w:t>
      </w:r>
      <w:r w:rsidR="00270965" w:rsidRPr="002A0BCE">
        <w:t xml:space="preserve">nálu, podepsaných oprávněnými </w:t>
      </w:r>
      <w:r w:rsidR="00C36578" w:rsidRPr="002A0BCE">
        <w:t xml:space="preserve">zástupci smluvních </w:t>
      </w:r>
      <w:r w:rsidR="00D3390F" w:rsidRPr="002A0BCE">
        <w:t xml:space="preserve">stran, přičemž kupující obdrží </w:t>
      </w:r>
      <w:r w:rsidR="00E1666D">
        <w:t>dvě</w:t>
      </w:r>
      <w:r w:rsidR="00C36578" w:rsidRPr="002A0BCE">
        <w:t xml:space="preserve"> a prodávající jedno vyhotovení.</w:t>
      </w:r>
    </w:p>
    <w:p w:rsidR="00764100" w:rsidRDefault="00461BB5" w:rsidP="00DF237F">
      <w:pPr>
        <w:pStyle w:val="Normlnslovan"/>
      </w:pPr>
      <w:r w:rsidRPr="00090A29">
        <w:t xml:space="preserve">Nedílnou součástí této smlouvy je </w:t>
      </w:r>
      <w:r w:rsidR="0057179F">
        <w:t>P</w:t>
      </w:r>
      <w:r w:rsidRPr="00090A29">
        <w:t>říl</w:t>
      </w:r>
      <w:r w:rsidR="0028723C" w:rsidRPr="00090A29">
        <w:t xml:space="preserve">oha č. 1 – </w:t>
      </w:r>
      <w:r w:rsidR="00090A29">
        <w:t>Specifikace předmětu koupě a kalkulace kupní ceny</w:t>
      </w:r>
      <w:r w:rsidR="00090A29" w:rsidRPr="009C6C9F">
        <w:t xml:space="preserve"> </w:t>
      </w:r>
    </w:p>
    <w:p w:rsidR="00090A29" w:rsidRDefault="00090A29" w:rsidP="001E30D8"/>
    <w:p w:rsidR="00764100" w:rsidRDefault="00764100" w:rsidP="001E30D8"/>
    <w:p w:rsidR="001E30D8" w:rsidRPr="00764100" w:rsidRDefault="001E30D8" w:rsidP="001E30D8"/>
    <w:p w:rsidR="000D6B43" w:rsidRDefault="000D6B43" w:rsidP="001E30D8"/>
    <w:p w:rsidR="00BD6EF6" w:rsidRPr="002A0BCE" w:rsidRDefault="00BD6EF6" w:rsidP="002A0BCE">
      <w:pPr>
        <w:tabs>
          <w:tab w:val="left" w:pos="0"/>
          <w:tab w:val="left" w:pos="4990"/>
        </w:tabs>
        <w:jc w:val="both"/>
        <w:rPr>
          <w:rFonts w:cs="Arial"/>
          <w:b/>
        </w:rPr>
      </w:pPr>
      <w:r w:rsidRPr="004D131C">
        <w:rPr>
          <w:b/>
        </w:rPr>
        <w:t>Za kupujícího</w:t>
      </w:r>
      <w:r w:rsidRPr="002A0BCE">
        <w:rPr>
          <w:rFonts w:cs="Arial"/>
          <w:b/>
        </w:rPr>
        <w:tab/>
      </w:r>
      <w:r w:rsidRPr="004D131C">
        <w:rPr>
          <w:b/>
        </w:rPr>
        <w:t>Za prodávajícího</w:t>
      </w:r>
    </w:p>
    <w:p w:rsidR="00BD6EF6" w:rsidRPr="0042653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</w:p>
    <w:p w:rsidR="00BD6EF6" w:rsidRPr="0042653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764100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2A0BCE">
        <w:rPr>
          <w:rFonts w:ascii="Times New Roman" w:hAnsi="Times New Roman"/>
          <w:sz w:val="22"/>
          <w:szCs w:val="22"/>
        </w:rPr>
        <w:t xml:space="preserve">Datum: </w:t>
      </w:r>
      <w:r w:rsidRPr="002A0BCE">
        <w:rPr>
          <w:rFonts w:ascii="Times New Roman" w:hAnsi="Times New Roman"/>
          <w:sz w:val="22"/>
          <w:szCs w:val="22"/>
        </w:rPr>
        <w:tab/>
      </w:r>
      <w:r w:rsidRPr="002A0BCE">
        <w:rPr>
          <w:rFonts w:ascii="Times New Roman" w:hAnsi="Times New Roman"/>
          <w:sz w:val="22"/>
          <w:szCs w:val="22"/>
        </w:rPr>
        <w:tab/>
        <w:t xml:space="preserve">Datum: </w:t>
      </w:r>
      <w:r w:rsidRPr="002A0BCE">
        <w:rPr>
          <w:rFonts w:ascii="Times New Roman" w:hAnsi="Times New Roman"/>
          <w:sz w:val="22"/>
          <w:szCs w:val="22"/>
        </w:rPr>
        <w:tab/>
      </w:r>
    </w:p>
    <w:p w:rsidR="00BD6EF6" w:rsidRPr="002A0BCE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764100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2A0BCE">
        <w:rPr>
          <w:rFonts w:ascii="Times New Roman" w:hAnsi="Times New Roman"/>
          <w:sz w:val="22"/>
          <w:szCs w:val="22"/>
        </w:rPr>
        <w:t xml:space="preserve">Místo: </w:t>
      </w:r>
      <w:r w:rsidRPr="002A0BCE">
        <w:rPr>
          <w:rFonts w:ascii="Times New Roman" w:hAnsi="Times New Roman"/>
          <w:sz w:val="22"/>
          <w:szCs w:val="22"/>
        </w:rPr>
        <w:tab/>
      </w:r>
      <w:r w:rsidRPr="002A0BCE">
        <w:rPr>
          <w:rFonts w:ascii="Times New Roman" w:hAnsi="Times New Roman"/>
          <w:sz w:val="22"/>
          <w:szCs w:val="22"/>
        </w:rPr>
        <w:tab/>
        <w:t>Místo:</w:t>
      </w:r>
      <w:r w:rsidRPr="002A0BCE">
        <w:rPr>
          <w:rFonts w:ascii="Times New Roman" w:hAnsi="Times New Roman"/>
          <w:sz w:val="22"/>
          <w:szCs w:val="22"/>
        </w:rPr>
        <w:tab/>
      </w:r>
    </w:p>
    <w:p w:rsidR="00764100" w:rsidRDefault="00764100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D64979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</w:p>
    <w:p w:rsidR="00BD6EF6" w:rsidRPr="0042653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FE7B87" w:rsidRPr="006E26BC" w:rsidRDefault="0061548E" w:rsidP="0061548E">
      <w:pPr>
        <w:tabs>
          <w:tab w:val="left" w:pos="0"/>
          <w:tab w:val="left" w:pos="4990"/>
        </w:tabs>
        <w:rPr>
          <w:rFonts w:ascii="Times New Roman" w:hAnsi="Times New Roman"/>
          <w:b/>
          <w:sz w:val="22"/>
          <w:szCs w:val="22"/>
        </w:rPr>
      </w:pPr>
      <w:r w:rsidRPr="005B188E">
        <w:rPr>
          <w:rFonts w:ascii="Times New Roman" w:hAnsi="Times New Roman"/>
          <w:sz w:val="22"/>
          <w:szCs w:val="22"/>
        </w:rPr>
        <w:t>z</w:t>
      </w:r>
      <w:r w:rsidRPr="005B188E">
        <w:rPr>
          <w:rFonts w:ascii="Times New Roman" w:hAnsi="Times New Roman"/>
          <w:sz w:val="22"/>
        </w:rPr>
        <w:t>mocněnec</w:t>
      </w:r>
      <w:r w:rsidR="00DF237F">
        <w:rPr>
          <w:rFonts w:ascii="Times New Roman" w:hAnsi="Times New Roman"/>
          <w:sz w:val="22"/>
        </w:rPr>
        <w:t xml:space="preserve"> </w:t>
      </w:r>
      <w:r w:rsidR="00DF237F">
        <w:rPr>
          <w:rFonts w:ascii="Times New Roman" w:hAnsi="Times New Roman"/>
          <w:b/>
          <w:sz w:val="22"/>
        </w:rPr>
        <w:t>Mgr. Kateřina Šebestová</w:t>
      </w:r>
      <w:r w:rsidR="00FE7B87">
        <w:rPr>
          <w:rFonts w:ascii="Times New Roman" w:hAnsi="Times New Roman"/>
          <w:b/>
          <w:sz w:val="22"/>
          <w:szCs w:val="22"/>
        </w:rPr>
        <w:tab/>
      </w:r>
      <w:r w:rsidR="00D64979" w:rsidRPr="00764100">
        <w:rPr>
          <w:rFonts w:ascii="Times New Roman" w:hAnsi="Times New Roman"/>
          <w:b/>
          <w:sz w:val="22"/>
          <w:szCs w:val="22"/>
        </w:rPr>
        <w:t>Tit. Jméno Příjmení</w:t>
      </w:r>
    </w:p>
    <w:p w:rsidR="002A0BCE" w:rsidRDefault="0061548E" w:rsidP="0061548E">
      <w:pPr>
        <w:tabs>
          <w:tab w:val="left" w:pos="0"/>
          <w:tab w:val="left" w:pos="4990"/>
        </w:tabs>
        <w:rPr>
          <w:rFonts w:cs="Arial"/>
          <w:b/>
          <w:highlight w:val="yellow"/>
        </w:rPr>
      </w:pPr>
      <w:r w:rsidRPr="005B188E">
        <w:rPr>
          <w:rFonts w:ascii="Times New Roman" w:hAnsi="Times New Roman"/>
          <w:sz w:val="22"/>
        </w:rPr>
        <w:t>náměstek primátora</w:t>
      </w:r>
      <w:r w:rsidRPr="004D131C">
        <w:rPr>
          <w:rFonts w:ascii="Times New Roman" w:hAnsi="Times New Roman"/>
          <w:sz w:val="22"/>
        </w:rPr>
        <w:t xml:space="preserve">  </w:t>
      </w:r>
      <w:r>
        <w:t xml:space="preserve">                                               </w:t>
      </w:r>
      <w:r>
        <w:tab/>
      </w:r>
      <w:r w:rsidR="00E1666D" w:rsidRPr="00656008">
        <w:rPr>
          <w:rFonts w:ascii="Times New Roman" w:hAnsi="Times New Roman"/>
          <w:i/>
          <w:sz w:val="22"/>
          <w:szCs w:val="22"/>
          <w:highlight w:val="yellow"/>
        </w:rPr>
        <w:t>(doplní uchazeč)</w:t>
      </w:r>
    </w:p>
    <w:p w:rsidR="00FE7B87" w:rsidRDefault="00FE7B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C1832" w:rsidRPr="00426536" w:rsidRDefault="001C1832" w:rsidP="0009466F">
      <w:pPr>
        <w:spacing w:after="240"/>
        <w:jc w:val="right"/>
        <w:rPr>
          <w:rFonts w:ascii="Times New Roman" w:hAnsi="Times New Roman"/>
          <w:sz w:val="24"/>
          <w:szCs w:val="24"/>
        </w:rPr>
      </w:pPr>
      <w:r w:rsidRPr="00426536">
        <w:rPr>
          <w:rFonts w:ascii="Times New Roman" w:hAnsi="Times New Roman"/>
          <w:sz w:val="24"/>
          <w:szCs w:val="24"/>
        </w:rPr>
        <w:lastRenderedPageBreak/>
        <w:t>Příloha č. 1</w:t>
      </w:r>
    </w:p>
    <w:p w:rsidR="00090A29" w:rsidRPr="00DF237F" w:rsidRDefault="00090A29" w:rsidP="00DF237F">
      <w:pPr>
        <w:rPr>
          <w:b/>
          <w:sz w:val="24"/>
          <w:szCs w:val="24"/>
        </w:rPr>
      </w:pPr>
      <w:r w:rsidRPr="00DF237F">
        <w:rPr>
          <w:b/>
          <w:sz w:val="24"/>
          <w:szCs w:val="24"/>
        </w:rPr>
        <w:t xml:space="preserve">Specifikace předmětu koupě </w:t>
      </w:r>
    </w:p>
    <w:p w:rsidR="003F5C3B" w:rsidRPr="003F5C3B" w:rsidRDefault="003F5C3B" w:rsidP="003F5C3B"/>
    <w:tbl>
      <w:tblPr>
        <w:tblW w:w="95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405"/>
        <w:gridCol w:w="2390"/>
        <w:gridCol w:w="2563"/>
        <w:gridCol w:w="2563"/>
      </w:tblGrid>
      <w:tr w:rsidR="004903B6" w:rsidRPr="00DF237F" w:rsidTr="004903B6">
        <w:trPr>
          <w:trHeight w:val="730"/>
        </w:trPr>
        <w:tc>
          <w:tcPr>
            <w:tcW w:w="2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F237F">
              <w:rPr>
                <w:rFonts w:cs="Arial"/>
                <w:b/>
                <w:bCs/>
                <w:sz w:val="18"/>
                <w:szCs w:val="18"/>
              </w:rPr>
              <w:t xml:space="preserve">Výrobce, značka a model </w:t>
            </w:r>
          </w:p>
        </w:tc>
        <w:tc>
          <w:tcPr>
            <w:tcW w:w="75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903B6" w:rsidRPr="00DF237F" w:rsidTr="004903B6">
        <w:trPr>
          <w:trHeight w:val="547"/>
        </w:trPr>
        <w:tc>
          <w:tcPr>
            <w:tcW w:w="6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F237F">
              <w:rPr>
                <w:rFonts w:cs="Arial"/>
                <w:b/>
                <w:bCs/>
                <w:sz w:val="18"/>
                <w:szCs w:val="18"/>
              </w:rPr>
              <w:t>Pol.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F237F">
              <w:rPr>
                <w:rFonts w:cs="Arial"/>
                <w:b/>
                <w:bCs/>
                <w:sz w:val="18"/>
                <w:szCs w:val="18"/>
              </w:rPr>
              <w:t xml:space="preserve">Název položky </w:t>
            </w:r>
          </w:p>
        </w:tc>
        <w:tc>
          <w:tcPr>
            <w:tcW w:w="495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F237F">
              <w:rPr>
                <w:rFonts w:cs="Arial"/>
                <w:b/>
                <w:bCs/>
                <w:sz w:val="18"/>
                <w:szCs w:val="18"/>
              </w:rPr>
              <w:t>Požadovaná specifikace položky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F237F">
              <w:rPr>
                <w:rFonts w:cs="Arial"/>
                <w:b/>
                <w:bCs/>
                <w:sz w:val="18"/>
                <w:szCs w:val="18"/>
              </w:rPr>
              <w:t>Nabízená specifikace</w:t>
            </w:r>
          </w:p>
        </w:tc>
      </w:tr>
      <w:tr w:rsidR="004903B6" w:rsidRPr="00DF237F" w:rsidTr="00DF237F">
        <w:trPr>
          <w:trHeight w:val="397"/>
        </w:trPr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B6" w:rsidRPr="00DF237F" w:rsidRDefault="004903B6" w:rsidP="004903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Technologie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LCD</w:t>
            </w:r>
          </w:p>
        </w:tc>
        <w:tc>
          <w:tcPr>
            <w:tcW w:w="25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903B6" w:rsidRPr="00DF237F" w:rsidTr="00DF237F">
        <w:trPr>
          <w:trHeight w:val="397"/>
        </w:trPr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 xml:space="preserve">Úhlopříčka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23,6" až 24"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903B6" w:rsidRPr="00DF237F" w:rsidTr="00DF237F">
        <w:trPr>
          <w:trHeight w:val="397"/>
        </w:trPr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Formát obrazu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Širokoúhlý 16:9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903B6" w:rsidRPr="00DF237F" w:rsidTr="00DF237F">
        <w:trPr>
          <w:trHeight w:val="397"/>
        </w:trPr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Typ obrazovky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LCD IPS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903B6" w:rsidRPr="00DF237F" w:rsidTr="00DF237F">
        <w:trPr>
          <w:trHeight w:val="397"/>
        </w:trPr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Jas (cd/m2)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min. 250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903B6" w:rsidRPr="00DF237F" w:rsidTr="00DF237F">
        <w:trPr>
          <w:trHeight w:val="397"/>
        </w:trPr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LED podsvícení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903B6" w:rsidRPr="00DF237F" w:rsidTr="00DF237F">
        <w:trPr>
          <w:trHeight w:val="397"/>
        </w:trPr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Doba odezvy (ms)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max. 5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903B6" w:rsidRPr="00DF237F" w:rsidTr="00DF237F">
        <w:trPr>
          <w:trHeight w:val="397"/>
        </w:trPr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Rozlišení (šxv)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min. 1920 x 1080   (Full HD)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903B6" w:rsidRPr="00DF237F" w:rsidTr="00DF237F">
        <w:trPr>
          <w:trHeight w:val="397"/>
        </w:trPr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Pozorovací úhly (Horizontál/Vertikál):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min. 178/178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903B6" w:rsidRPr="00DF237F" w:rsidTr="00DF237F">
        <w:trPr>
          <w:trHeight w:val="397"/>
        </w:trPr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Spotřeba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max. 25 W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903B6" w:rsidRPr="00DF237F" w:rsidTr="00DF237F">
        <w:trPr>
          <w:trHeight w:val="397"/>
        </w:trPr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Spotřeba Stand by režim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max 0,5 W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903B6" w:rsidRPr="00DF237F" w:rsidTr="00DF237F">
        <w:trPr>
          <w:trHeight w:val="397"/>
        </w:trPr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VESA standard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903B6" w:rsidRPr="00DF237F" w:rsidTr="00DF237F">
        <w:trPr>
          <w:trHeight w:val="397"/>
        </w:trPr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USB port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min. 1x USB 3.X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903B6" w:rsidRPr="00DF237F" w:rsidTr="00DF237F">
        <w:trPr>
          <w:trHeight w:val="397"/>
        </w:trPr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Konektor 15 Pin D-Sub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903B6" w:rsidRPr="00DF237F" w:rsidTr="00DF237F">
        <w:trPr>
          <w:trHeight w:val="397"/>
        </w:trPr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Konektor DVI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903B6" w:rsidRPr="00DF237F" w:rsidTr="00DF237F">
        <w:trPr>
          <w:trHeight w:val="397"/>
        </w:trPr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Konektor HDMI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903B6" w:rsidRPr="00DF237F" w:rsidTr="00DF237F">
        <w:trPr>
          <w:trHeight w:val="397"/>
        </w:trPr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Repro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903B6" w:rsidRPr="00DF237F" w:rsidTr="00DF237F">
        <w:trPr>
          <w:trHeight w:val="397"/>
        </w:trPr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Výškově nastavitelný stojan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903B6" w:rsidRPr="00DF237F" w:rsidTr="00DF237F">
        <w:trPr>
          <w:trHeight w:val="397"/>
        </w:trPr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Obsah balení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1x kabel VGA, 1x kabel DVI, 1x kabel Displayport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903B6" w:rsidRPr="00DF237F" w:rsidTr="00DF237F">
        <w:trPr>
          <w:trHeight w:val="397"/>
        </w:trPr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Záruka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min. 3 roky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903B6" w:rsidRPr="00DF237F" w:rsidRDefault="004903B6" w:rsidP="004903B6">
            <w:pPr>
              <w:rPr>
                <w:rFonts w:cs="Arial"/>
                <w:color w:val="000000"/>
                <w:sz w:val="18"/>
                <w:szCs w:val="18"/>
              </w:rPr>
            </w:pPr>
            <w:r w:rsidRPr="00DF237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123856" w:rsidRDefault="00123856" w:rsidP="00DF237F"/>
    <w:p w:rsidR="00DF237F" w:rsidRPr="00DF237F" w:rsidRDefault="00DF237F" w:rsidP="00DF237F">
      <w:pPr>
        <w:rPr>
          <w:i/>
        </w:rPr>
      </w:pPr>
      <w:r w:rsidRPr="00DF237F">
        <w:rPr>
          <w:i/>
        </w:rPr>
        <w:t>(</w:t>
      </w:r>
      <w:r w:rsidRPr="00DF237F">
        <w:rPr>
          <w:i/>
          <w:highlight w:val="yellow"/>
        </w:rPr>
        <w:t>doplní uchazeč</w:t>
      </w:r>
      <w:r w:rsidRPr="00DF237F">
        <w:rPr>
          <w:i/>
        </w:rPr>
        <w:t>)</w:t>
      </w:r>
    </w:p>
    <w:p w:rsidR="00DF237F" w:rsidRDefault="00DF237F">
      <w:pPr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br w:type="page"/>
      </w:r>
    </w:p>
    <w:p w:rsidR="001D5C4C" w:rsidRPr="00DF237F" w:rsidRDefault="001D5C4C" w:rsidP="00CA6D66">
      <w:pPr>
        <w:spacing w:after="360"/>
        <w:rPr>
          <w:rFonts w:asciiTheme="minorHAnsi" w:hAnsiTheme="minorHAnsi"/>
          <w:b/>
          <w:sz w:val="24"/>
          <w:szCs w:val="24"/>
        </w:rPr>
      </w:pPr>
      <w:r w:rsidRPr="00DF237F">
        <w:rPr>
          <w:rFonts w:cs="Arial"/>
          <w:b/>
          <w:sz w:val="24"/>
          <w:szCs w:val="24"/>
        </w:rPr>
        <w:lastRenderedPageBreak/>
        <w:t>Kalkulace kupní ceny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134"/>
        <w:gridCol w:w="1984"/>
        <w:gridCol w:w="1701"/>
        <w:gridCol w:w="2126"/>
      </w:tblGrid>
      <w:tr w:rsidR="00F4054B" w:rsidRPr="00DF237F" w:rsidTr="00F4054B">
        <w:trPr>
          <w:trHeight w:val="340"/>
        </w:trPr>
        <w:tc>
          <w:tcPr>
            <w:tcW w:w="9654" w:type="dxa"/>
            <w:gridSpan w:val="5"/>
            <w:shd w:val="clear" w:color="000000" w:fill="D9D9D9" w:themeFill="background1" w:themeFillShade="D9"/>
            <w:vAlign w:val="center"/>
            <w:hideMark/>
          </w:tcPr>
          <w:p w:rsidR="00F4054B" w:rsidRPr="00DF237F" w:rsidRDefault="00F4054B" w:rsidP="00DB0C11">
            <w:pPr>
              <w:jc w:val="center"/>
              <w:rPr>
                <w:rFonts w:cs="Arial"/>
                <w:b/>
                <w:bCs/>
              </w:rPr>
            </w:pPr>
            <w:r w:rsidRPr="00DF237F">
              <w:rPr>
                <w:rFonts w:cs="Arial"/>
                <w:b/>
                <w:bCs/>
              </w:rPr>
              <w:t>Název produktu</w:t>
            </w:r>
          </w:p>
        </w:tc>
      </w:tr>
      <w:tr w:rsidR="00F4054B" w:rsidRPr="00DF237F" w:rsidTr="00F4054B">
        <w:trPr>
          <w:trHeight w:val="629"/>
        </w:trPr>
        <w:tc>
          <w:tcPr>
            <w:tcW w:w="965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54B" w:rsidRPr="00DF237F" w:rsidRDefault="00F4054B" w:rsidP="00DB0C11">
            <w:pPr>
              <w:rPr>
                <w:rFonts w:cs="Arial"/>
              </w:rPr>
            </w:pPr>
            <w:r w:rsidRPr="00DF237F">
              <w:rPr>
                <w:rFonts w:cs="Arial"/>
              </w:rPr>
              <w:t xml:space="preserve">Monitor </w:t>
            </w:r>
            <w:r w:rsidRPr="00DF237F">
              <w:rPr>
                <w:rFonts w:cs="Arial"/>
                <w:i/>
                <w:highlight w:val="yellow"/>
              </w:rPr>
              <w:t>(doplní uchazeč)</w:t>
            </w:r>
          </w:p>
        </w:tc>
      </w:tr>
      <w:tr w:rsidR="00F4054B" w:rsidRPr="00DF237F" w:rsidTr="00DF237F">
        <w:trPr>
          <w:trHeight w:val="627"/>
        </w:trPr>
        <w:tc>
          <w:tcPr>
            <w:tcW w:w="2709" w:type="dxa"/>
            <w:shd w:val="clear" w:color="auto" w:fill="D9D9D9" w:themeFill="background1" w:themeFillShade="D9"/>
            <w:vAlign w:val="center"/>
          </w:tcPr>
          <w:p w:rsidR="00F4054B" w:rsidRPr="00DF237F" w:rsidRDefault="00F4054B" w:rsidP="00DF237F">
            <w:pPr>
              <w:jc w:val="center"/>
              <w:rPr>
                <w:rFonts w:cs="Arial"/>
                <w:b/>
                <w:bCs/>
              </w:rPr>
            </w:pPr>
            <w:r w:rsidRPr="00DF237F">
              <w:rPr>
                <w:rFonts w:cs="Arial"/>
                <w:b/>
                <w:bCs/>
              </w:rPr>
              <w:t>Jednotková cena v Kč</w:t>
            </w:r>
          </w:p>
          <w:p w:rsidR="00F4054B" w:rsidRPr="00DF237F" w:rsidRDefault="00F4054B" w:rsidP="00DF237F">
            <w:pPr>
              <w:jc w:val="center"/>
              <w:rPr>
                <w:rFonts w:cs="Arial"/>
              </w:rPr>
            </w:pPr>
            <w:r w:rsidRPr="00DF237F">
              <w:rPr>
                <w:rFonts w:cs="Arial"/>
                <w:b/>
                <w:bCs/>
              </w:rPr>
              <w:t>bez DPH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4054B" w:rsidRPr="00DF237F" w:rsidRDefault="00F4054B" w:rsidP="00DF237F">
            <w:pPr>
              <w:jc w:val="center"/>
              <w:rPr>
                <w:rFonts w:cs="Arial"/>
                <w:b/>
                <w:bCs/>
              </w:rPr>
            </w:pPr>
            <w:r w:rsidRPr="00DF237F">
              <w:rPr>
                <w:rFonts w:cs="Arial"/>
                <w:b/>
                <w:bCs/>
              </w:rPr>
              <w:t>Množství</w:t>
            </w:r>
          </w:p>
          <w:p w:rsidR="00F4054B" w:rsidRPr="00DF237F" w:rsidRDefault="00F4054B" w:rsidP="00DF237F">
            <w:pPr>
              <w:jc w:val="center"/>
              <w:rPr>
                <w:rFonts w:cs="Arial"/>
              </w:rPr>
            </w:pPr>
            <w:r w:rsidRPr="00DF237F">
              <w:rPr>
                <w:rFonts w:cs="Arial"/>
                <w:b/>
                <w:bCs/>
                <w:lang w:val="en-GB"/>
              </w:rPr>
              <w:t>[</w:t>
            </w:r>
            <w:r w:rsidRPr="00DF237F">
              <w:rPr>
                <w:rFonts w:cs="Arial"/>
                <w:b/>
                <w:bCs/>
              </w:rPr>
              <w:t>ks]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4054B" w:rsidRPr="00DF237F" w:rsidRDefault="00F4054B" w:rsidP="00DF237F">
            <w:pPr>
              <w:jc w:val="center"/>
              <w:rPr>
                <w:rFonts w:cs="Arial"/>
                <w:b/>
                <w:bCs/>
              </w:rPr>
            </w:pPr>
            <w:r w:rsidRPr="00DF237F">
              <w:rPr>
                <w:rFonts w:cs="Arial"/>
                <w:b/>
                <w:bCs/>
              </w:rPr>
              <w:t>Celková cena v Kč</w:t>
            </w:r>
          </w:p>
          <w:p w:rsidR="00F4054B" w:rsidRPr="00DF237F" w:rsidRDefault="00F4054B" w:rsidP="00DF237F">
            <w:pPr>
              <w:jc w:val="center"/>
              <w:rPr>
                <w:rFonts w:cs="Arial"/>
              </w:rPr>
            </w:pPr>
            <w:r w:rsidRPr="00DF237F">
              <w:rPr>
                <w:rFonts w:cs="Arial"/>
                <w:b/>
                <w:bCs/>
              </w:rPr>
              <w:t>bez DPH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4054B" w:rsidRPr="00DF237F" w:rsidRDefault="00F4054B" w:rsidP="00DF237F">
            <w:pPr>
              <w:jc w:val="center"/>
              <w:rPr>
                <w:rFonts w:cs="Arial"/>
                <w:b/>
                <w:bCs/>
              </w:rPr>
            </w:pPr>
            <w:r w:rsidRPr="00DF237F">
              <w:rPr>
                <w:rFonts w:cs="Arial"/>
                <w:b/>
                <w:bCs/>
              </w:rPr>
              <w:t>DPH</w:t>
            </w:r>
          </w:p>
          <w:p w:rsidR="00F4054B" w:rsidRPr="00DF237F" w:rsidRDefault="00F4054B" w:rsidP="00DF237F">
            <w:pPr>
              <w:jc w:val="center"/>
              <w:rPr>
                <w:rFonts w:cs="Arial"/>
                <w:b/>
                <w:bCs/>
              </w:rPr>
            </w:pPr>
            <w:r w:rsidRPr="00DF237F">
              <w:rPr>
                <w:rFonts w:cs="Arial"/>
                <w:b/>
                <w:bCs/>
              </w:rPr>
              <w:t>21 %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4054B" w:rsidRPr="00DF237F" w:rsidRDefault="00F4054B" w:rsidP="00DF237F">
            <w:pPr>
              <w:jc w:val="center"/>
              <w:rPr>
                <w:rFonts w:cs="Arial"/>
                <w:b/>
                <w:bCs/>
              </w:rPr>
            </w:pPr>
            <w:r w:rsidRPr="00DF237F">
              <w:rPr>
                <w:rFonts w:cs="Arial"/>
                <w:b/>
                <w:bCs/>
              </w:rPr>
              <w:t>Celková cena v Kč</w:t>
            </w:r>
          </w:p>
          <w:p w:rsidR="00F4054B" w:rsidRPr="00DF237F" w:rsidRDefault="00F4054B" w:rsidP="00DF237F">
            <w:pPr>
              <w:jc w:val="center"/>
              <w:rPr>
                <w:rFonts w:cs="Arial"/>
                <w:b/>
                <w:bCs/>
              </w:rPr>
            </w:pPr>
            <w:r w:rsidRPr="00DF237F">
              <w:rPr>
                <w:rFonts w:cs="Arial"/>
                <w:b/>
                <w:bCs/>
              </w:rPr>
              <w:t>vč. DPH</w:t>
            </w:r>
          </w:p>
        </w:tc>
      </w:tr>
      <w:tr w:rsidR="00F4054B" w:rsidRPr="00DF237F" w:rsidTr="00DF237F">
        <w:trPr>
          <w:trHeight w:val="563"/>
        </w:trPr>
        <w:tc>
          <w:tcPr>
            <w:tcW w:w="2709" w:type="dxa"/>
            <w:shd w:val="clear" w:color="auto" w:fill="auto"/>
            <w:vAlign w:val="center"/>
          </w:tcPr>
          <w:p w:rsidR="00F4054B" w:rsidRPr="00DF237F" w:rsidRDefault="00F4054B" w:rsidP="00F4054B">
            <w:pPr>
              <w:jc w:val="right"/>
              <w:rPr>
                <w:rFonts w:cs="Arial"/>
              </w:rPr>
            </w:pPr>
            <w:r w:rsidRPr="00DF237F">
              <w:rPr>
                <w:rFonts w:cs="Arial"/>
                <w:i/>
                <w:highlight w:val="yellow"/>
              </w:rPr>
              <w:t>(doplní uchazeč)</w:t>
            </w:r>
          </w:p>
        </w:tc>
        <w:tc>
          <w:tcPr>
            <w:tcW w:w="1134" w:type="dxa"/>
            <w:vAlign w:val="center"/>
          </w:tcPr>
          <w:p w:rsidR="00F4054B" w:rsidRPr="00DF237F" w:rsidRDefault="00F4054B" w:rsidP="00DB0C11">
            <w:pPr>
              <w:jc w:val="center"/>
              <w:rPr>
                <w:rFonts w:cs="Arial"/>
              </w:rPr>
            </w:pPr>
            <w:r w:rsidRPr="00DF237F">
              <w:rPr>
                <w:rFonts w:cs="Arial"/>
              </w:rPr>
              <w:t>350</w:t>
            </w:r>
          </w:p>
        </w:tc>
        <w:tc>
          <w:tcPr>
            <w:tcW w:w="1984" w:type="dxa"/>
            <w:vAlign w:val="center"/>
          </w:tcPr>
          <w:p w:rsidR="00F4054B" w:rsidRPr="00DF237F" w:rsidRDefault="00F4054B" w:rsidP="00F4054B">
            <w:pPr>
              <w:jc w:val="right"/>
              <w:rPr>
                <w:rFonts w:cs="Arial"/>
              </w:rPr>
            </w:pPr>
            <w:r w:rsidRPr="00DF237F">
              <w:rPr>
                <w:rFonts w:cs="Arial"/>
                <w:i/>
                <w:highlight w:val="yellow"/>
              </w:rPr>
              <w:t>(doplní uchazeč)</w:t>
            </w:r>
          </w:p>
        </w:tc>
        <w:tc>
          <w:tcPr>
            <w:tcW w:w="1701" w:type="dxa"/>
            <w:vAlign w:val="center"/>
          </w:tcPr>
          <w:p w:rsidR="00F4054B" w:rsidRPr="00DF237F" w:rsidRDefault="00F4054B" w:rsidP="00F4054B">
            <w:pPr>
              <w:jc w:val="right"/>
              <w:rPr>
                <w:rFonts w:cs="Arial"/>
                <w:i/>
                <w:highlight w:val="yellow"/>
              </w:rPr>
            </w:pPr>
            <w:r w:rsidRPr="00DF237F">
              <w:rPr>
                <w:rFonts w:cs="Arial"/>
                <w:i/>
                <w:highlight w:val="yellow"/>
              </w:rPr>
              <w:t>(doplní uchazeč)</w:t>
            </w:r>
          </w:p>
        </w:tc>
        <w:tc>
          <w:tcPr>
            <w:tcW w:w="2126" w:type="dxa"/>
            <w:vAlign w:val="center"/>
          </w:tcPr>
          <w:p w:rsidR="00F4054B" w:rsidRPr="00DF237F" w:rsidRDefault="00F4054B" w:rsidP="00F4054B">
            <w:pPr>
              <w:jc w:val="right"/>
              <w:rPr>
                <w:rFonts w:cs="Arial"/>
                <w:i/>
                <w:highlight w:val="yellow"/>
              </w:rPr>
            </w:pPr>
            <w:r w:rsidRPr="00DF237F">
              <w:rPr>
                <w:rFonts w:cs="Arial"/>
                <w:i/>
                <w:highlight w:val="yellow"/>
              </w:rPr>
              <w:t>(doplní uchazeč)</w:t>
            </w:r>
          </w:p>
        </w:tc>
      </w:tr>
    </w:tbl>
    <w:p w:rsidR="003F5C3B" w:rsidRPr="003F5C3B" w:rsidRDefault="003F5C3B" w:rsidP="00CA6D66">
      <w:pPr>
        <w:spacing w:after="360"/>
        <w:rPr>
          <w:rFonts w:asciiTheme="minorHAnsi" w:hAnsiTheme="minorHAnsi"/>
          <w:sz w:val="16"/>
          <w:szCs w:val="16"/>
        </w:rPr>
      </w:pPr>
    </w:p>
    <w:sectPr w:rsidR="003F5C3B" w:rsidRPr="003F5C3B" w:rsidSect="00C050E9">
      <w:headerReference w:type="default" r:id="rId9"/>
      <w:footerReference w:type="default" r:id="rId10"/>
      <w:pgSz w:w="12240" w:h="15840" w:code="1"/>
      <w:pgMar w:top="1702" w:right="1106" w:bottom="1418" w:left="1260" w:header="56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95" w:rsidRDefault="002D5695">
      <w:r>
        <w:separator/>
      </w:r>
    </w:p>
  </w:endnote>
  <w:endnote w:type="continuationSeparator" w:id="0">
    <w:p w:rsidR="002D5695" w:rsidRDefault="002D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odafone R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24" w:rsidRPr="00C050E9" w:rsidRDefault="00492A24" w:rsidP="00C050E9">
    <w:pPr>
      <w:ind w:hanging="426"/>
      <w:jc w:val="both"/>
      <w:rPr>
        <w:rFonts w:ascii="Times New Roman" w:hAnsi="Times New Roman"/>
        <w:sz w:val="22"/>
        <w:szCs w:val="22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7728" behindDoc="1" locked="0" layoutInCell="1" allowOverlap="1" wp14:anchorId="0FFEB095" wp14:editId="38C903D2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19050" t="0" r="8255" b="0"/>
          <wp:wrapSquare wrapText="bothSides"/>
          <wp:docPr id="4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693FBC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693FBC">
      <w:rPr>
        <w:rStyle w:val="slostrnky"/>
        <w:rFonts w:cs="Arial"/>
        <w:noProof/>
        <w:color w:val="003C69"/>
        <w:sz w:val="16"/>
      </w:rPr>
      <w:t>8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ab/>
    </w:r>
    <w:r w:rsidR="001D5C4C" w:rsidRPr="001D5C4C">
      <w:rPr>
        <w:rStyle w:val="slostrnky"/>
        <w:rFonts w:cs="Arial"/>
        <w:b/>
        <w:color w:val="003C69"/>
        <w:sz w:val="16"/>
      </w:rPr>
      <w:t>Kupní smlouva – „</w:t>
    </w:r>
    <w:r w:rsidR="003E5F91">
      <w:rPr>
        <w:rStyle w:val="slostrnky"/>
        <w:rFonts w:cs="Arial"/>
        <w:b/>
        <w:color w:val="003C69"/>
        <w:sz w:val="16"/>
      </w:rPr>
      <w:t xml:space="preserve">Obnova </w:t>
    </w:r>
    <w:r w:rsidR="00FB472E">
      <w:rPr>
        <w:rStyle w:val="slostrnky"/>
        <w:rFonts w:cs="Arial"/>
        <w:b/>
        <w:color w:val="003C69"/>
        <w:sz w:val="16"/>
      </w:rPr>
      <w:t>LCD monitorů</w:t>
    </w:r>
    <w:r w:rsidR="001D5C4C">
      <w:rPr>
        <w:rStyle w:val="slostrnky"/>
        <w:rFonts w:cs="Arial"/>
        <w:b/>
        <w:color w:val="003C69"/>
        <w:sz w:val="16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95" w:rsidRDefault="002D5695">
      <w:r>
        <w:separator/>
      </w:r>
    </w:p>
  </w:footnote>
  <w:footnote w:type="continuationSeparator" w:id="0">
    <w:p w:rsidR="002D5695" w:rsidRDefault="002D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24" w:rsidRDefault="00492A24" w:rsidP="00543D87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E82E40" wp14:editId="5F432A9C">
              <wp:simplePos x="0" y="0"/>
              <wp:positionH relativeFrom="column">
                <wp:posOffset>2867025</wp:posOffset>
              </wp:positionH>
              <wp:positionV relativeFrom="page">
                <wp:posOffset>360045</wp:posOffset>
              </wp:positionV>
              <wp:extent cx="3441700" cy="327025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0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A24" w:rsidRPr="00321CE3" w:rsidRDefault="00492A24" w:rsidP="00215059">
                          <w:pPr>
                            <w:ind w:right="27"/>
                            <w:jc w:val="right"/>
                            <w:rPr>
                              <w:b/>
                              <w:color w:val="00ADD0"/>
                              <w:sz w:val="36"/>
                              <w:szCs w:val="36"/>
                            </w:rPr>
                          </w:pPr>
                          <w:r w:rsidRPr="00215059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Smlouv</w:t>
                          </w:r>
                          <w:r w:rsidR="00FB472E" w:rsidRPr="00215059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25.75pt;margin-top:28.35pt;width:271pt;height:2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0Ix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XWGXqfgdN+DmxnhGLrsmOr+TpZfNRJy1VCxZTdKyaFhtILsQnvTP7s6&#10;4WgLshk+yArC0J2RDmisVWdLB8VAgA5dejx1xqZSwuElIeEiAFMJtstoEUQzF4Kmx9u90uYdkx2y&#10;iwwr6LxDp/s7bWw2ND262GBCFrxtXfdb8ewAHKcTiA1Xrc1m4Zr5IwmSdbyOiUei+dojQZ57N8WK&#10;ePMiXMzyy3y1ysOfNm5I0oZXFRM2zFFYIfmzxh0kPkniJC0tW15ZOJuSVtvNqlVoT0HYhfsOBTlz&#10;85+n4YoAXF5QCiMS3EaJV8zjhUcKMvOSRRB7QZjcJvOAJCQvnlO644L9OyU0ZDiZQR8dnd9yC9z3&#10;mhtNO25gdLS8y3B8cqKpleBaVK61hvJ2Wp+Vwqb/VApo97HRTrBWo5NazbgZAcWqeCOrR5CukqAs&#10;ECHMO1g0Un3HaIDZkWH9bUcVw6h9L0D+SUiIHTZuQ2aLCDbq3LI5t1BRAlSGDUbTcmWmAbXrFd82&#10;EGl6cELewJOpuVPzU1aHhwbzwZE6zDI7gM73zutp4i5/AQAA//8DAFBLAwQUAAYACAAAACEAh+5C&#10;9d4AAAAKAQAADwAAAGRycy9kb3ducmV2LnhtbEyPTU/DMAyG70j8h8iTuLFkY93WrumEQFxB7AOJ&#10;W9Z4bUXjVE22ln+POcHR9qPXz5tvR9eKK/ah8aRhNlUgkEpvG6o0HPYv92sQIRqypvWEGr4xwLa4&#10;vclNZv1A73jdxUpwCIXMaKhj7DIpQ1mjM2HqOyS+nX3vTOSxr6TtzcDhrpVzpZbSmYb4Q206fKqx&#10;/NpdnIbj6/nzY6HeqmeXdIMflSSXSq3vJuPjBkTEMf7B8KvP6lCw08lfyAbRalgks4RRDclyBYKB&#10;NH3gxYlJtZ6DLHL5v0LxAwAA//8DAFBLAQItABQABgAIAAAAIQC2gziS/gAAAOEBAAATAAAAAAAA&#10;AAAAAAAAAAAAAABbQ29udGVudF9UeXBlc10ueG1sUEsBAi0AFAAGAAgAAAAhADj9If/WAAAAlAEA&#10;AAsAAAAAAAAAAAAAAAAALwEAAF9yZWxzLy5yZWxzUEsBAi0AFAAGAAgAAAAhAFFTQjG0AgAAuQUA&#10;AA4AAAAAAAAAAAAAAAAALgIAAGRycy9lMm9Eb2MueG1sUEsBAi0AFAAGAAgAAAAhAIfuQvXeAAAA&#10;CgEAAA8AAAAAAAAAAAAAAAAADgUAAGRycy9kb3ducmV2LnhtbFBLBQYAAAAABAAEAPMAAAAZBgAA&#10;AAA=&#10;" filled="f" stroked="f">
              <v:textbox>
                <w:txbxContent>
                  <w:p w:rsidR="00492A24" w:rsidRPr="00321CE3" w:rsidRDefault="00492A24" w:rsidP="00215059">
                    <w:pPr>
                      <w:ind w:right="27"/>
                      <w:jc w:val="right"/>
                      <w:rPr>
                        <w:b/>
                        <w:color w:val="00ADD0"/>
                        <w:sz w:val="36"/>
                        <w:szCs w:val="36"/>
                      </w:rPr>
                    </w:pPr>
                    <w:r w:rsidRPr="00215059">
                      <w:rPr>
                        <w:b/>
                        <w:color w:val="00ADD0"/>
                        <w:sz w:val="40"/>
                        <w:szCs w:val="40"/>
                      </w:rPr>
                      <w:t>Smlouv</w:t>
                    </w:r>
                    <w:r w:rsidR="00FB472E" w:rsidRPr="00215059">
                      <w:rPr>
                        <w:b/>
                        <w:color w:val="00ADD0"/>
                        <w:sz w:val="40"/>
                        <w:szCs w:val="40"/>
                      </w:rPr>
                      <w:t>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C688F3" wp14:editId="1180A9CC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A24" w:rsidRPr="00CA7728" w:rsidRDefault="00492A24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33pt;margin-top:-.55pt;width:2in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dm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EUxwGYSrBdRnGUzFwImh5v90qbd0x2yC4y&#10;rKDzDp3u77Sx2dD06GKDCVnwtnXdb8WzA3CcTiA2XLU2m4Vr5o8kSNbxOiYeieZrjwR57t0UK+LN&#10;i3Axyy/z1SoPf9q4IUkbXlVM2DBHYYXkzxp3kPgkiZO0tGx5ZeFsSlptN6tWoT0FYRfuOxTkzM1/&#10;noYrAnB5QSmMSHAbJV4xjxceKcjMSxZB7AVhcpvMA5KQvHhO6Y4L9u+U0JDhZBbNJjH9llvgvtfc&#10;aNpxA6Oj5V2GQRrwWSeaWgmuReXWhvJ2Wp+Vwqb/VApo97HRTrBWo5NazbgZDy8DwKyYN7J6BAUr&#10;CQIDLcLYg0Uj1XeMBhghGdbfdlQxjNr3Al5BEhJiZ47bkNkigo06t2zOLVSUAJVhg9G0XJlpTu16&#10;xbcNRJrenZA38HJq7kT9lNXhvcGYcNwOI83OofO983oavMtfAAAA//8DAFBLAwQUAAYACAAAACEA&#10;IVm4J90AAAAJAQAADwAAAGRycy9kb3ducmV2LnhtbEyPwU7DMBBE70j8g7VI3Fo7qLFomk2FQFxB&#10;tIDUmxu7SUS8jmK3CX/PcoLj7Ixm35Tb2ffi4sbYBULIlgqEozrYjhqE9/3z4h5ETIas6QM5hG8X&#10;YVtdX5WmsGGiN3fZpUZwCcXCILQpDYWUsW6dN3EZBkfsncLoTWI5NtKOZuJy38s7pbT0piP+0JrB&#10;Pbau/tqdPcLHy+nwuVKvzZPPhynMSpJfS8Tbm/lhAyK5Of2F4Ref0aFipmM4k42iR9Ba85aEsMgy&#10;EBxY5ys+HBFypUFWpfy/oPoBAAD//wMAUEsBAi0AFAAGAAgAAAAhALaDOJL+AAAA4QEAABMAAAAA&#10;AAAAAAAAAAAAAAAAAFtDb250ZW50X1R5cGVzXS54bWxQSwECLQAUAAYACAAAACEAOP0h/9YAAACU&#10;AQAACwAAAAAAAAAAAAAAAAAvAQAAX3JlbHMvLnJlbHNQSwECLQAUAAYACAAAACEA65R3ZrcCAADA&#10;BQAADgAAAAAAAAAAAAAAAAAuAgAAZHJzL2Uyb0RvYy54bWxQSwECLQAUAAYACAAAACEAIVm4J90A&#10;AAAJAQAADwAAAAAAAAAAAAAAAAARBQAAZHJzL2Rvd25yZXYueG1sUEsFBgAAAAAEAAQA8wAAABsG&#10;AAAAAA==&#10;" filled="f" stroked="f">
              <v:textbox>
                <w:txbxContent>
                  <w:p w:rsidR="00492A24" w:rsidRPr="00CA7728" w:rsidRDefault="00492A24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CA7728">
      <w:rPr>
        <w:rFonts w:cs="Arial"/>
        <w:b/>
        <w:noProof/>
        <w:color w:val="003C69"/>
      </w:rPr>
      <w:t>Statutární</w:t>
    </w:r>
    <w:r w:rsidRPr="00CA7728">
      <w:rPr>
        <w:rFonts w:cs="Arial"/>
        <w:b/>
      </w:rPr>
      <w:t xml:space="preserve"> </w:t>
    </w:r>
    <w:r w:rsidRPr="00CA7728">
      <w:rPr>
        <w:rFonts w:cs="Arial"/>
        <w:b/>
        <w:noProof/>
        <w:color w:val="003C69"/>
      </w:rPr>
      <w:t>město Ostr</w:t>
    </w:r>
    <w:r>
      <w:rPr>
        <w:rFonts w:cs="Arial"/>
        <w:b/>
        <w:noProof/>
        <w:color w:val="003C69"/>
      </w:rPr>
      <w:t>ava</w:t>
    </w:r>
  </w:p>
  <w:p w:rsidR="00492A24" w:rsidRPr="00B145DB" w:rsidRDefault="00492A24" w:rsidP="00543D8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  <w:r w:rsidRPr="00B145DB">
      <w:rPr>
        <w:rFonts w:cs="Arial"/>
        <w:noProof/>
        <w:color w:val="003C69"/>
      </w:rPr>
      <w:t>magistrát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152E"/>
    <w:multiLevelType w:val="hybridMultilevel"/>
    <w:tmpl w:val="0608CB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A085D"/>
    <w:multiLevelType w:val="hybridMultilevel"/>
    <w:tmpl w:val="053415BC"/>
    <w:lvl w:ilvl="0" w:tplc="769CCACA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01EAF"/>
    <w:multiLevelType w:val="hybridMultilevel"/>
    <w:tmpl w:val="B3B49BC0"/>
    <w:lvl w:ilvl="0" w:tplc="C7AEF0FE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2F5F0EE8"/>
    <w:multiLevelType w:val="hybridMultilevel"/>
    <w:tmpl w:val="116CB546"/>
    <w:lvl w:ilvl="0" w:tplc="A9DE4EFA">
      <w:start w:val="1"/>
      <w:numFmt w:val="decimal"/>
      <w:lvlText w:val="6.%1"/>
      <w:lvlJc w:val="left"/>
      <w:pPr>
        <w:ind w:left="1440" w:hanging="360"/>
      </w:pPr>
      <w:rPr>
        <w:rFonts w:ascii="Vodafone Rg" w:hAnsi="Vodafone Rg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015A9D"/>
    <w:multiLevelType w:val="multilevel"/>
    <w:tmpl w:val="B1EE8B34"/>
    <w:lvl w:ilvl="0">
      <w:start w:val="1"/>
      <w:numFmt w:val="upperRoman"/>
      <w:pStyle w:val="SBSSmlouva"/>
      <w:suff w:val="space"/>
      <w:lvlText w:val="%1."/>
      <w:lvlJc w:val="left"/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1419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86" w:hanging="56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2553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3120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3687" w:hanging="567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4452"/>
        </w:tabs>
        <w:ind w:left="409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32"/>
        </w:tabs>
        <w:ind w:left="459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2"/>
        </w:tabs>
        <w:ind w:left="5172" w:hanging="1440"/>
      </w:pPr>
      <w:rPr>
        <w:rFonts w:cs="Times New Roman" w:hint="default"/>
      </w:rPr>
    </w:lvl>
  </w:abstractNum>
  <w:abstractNum w:abstractNumId="5">
    <w:nsid w:val="362C6FCD"/>
    <w:multiLevelType w:val="multilevel"/>
    <w:tmpl w:val="F3C2E908"/>
    <w:lvl w:ilvl="0">
      <w:start w:val="1"/>
      <w:numFmt w:val="decimal"/>
      <w:pStyle w:val="RLlneksmlouvy"/>
      <w:lvlText w:val="%1."/>
      <w:lvlJc w:val="left"/>
      <w:pPr>
        <w:tabs>
          <w:tab w:val="num" w:pos="1445"/>
        </w:tabs>
        <w:ind w:left="1445" w:hanging="737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182"/>
        </w:tabs>
        <w:ind w:left="2182" w:hanging="737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919"/>
        </w:tabs>
        <w:ind w:left="2919" w:hanging="73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70"/>
        </w:tabs>
        <w:ind w:left="3770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110"/>
        </w:tabs>
        <w:ind w:left="4110" w:hanging="34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94"/>
        </w:tabs>
        <w:ind w:left="4394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6">
    <w:nsid w:val="5DC3505B"/>
    <w:multiLevelType w:val="multilevel"/>
    <w:tmpl w:val="9326A20E"/>
    <w:lvl w:ilvl="0">
      <w:start w:val="1"/>
      <w:numFmt w:val="upperRoman"/>
      <w:pStyle w:val="Nzev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7">
    <w:nsid w:val="6C622D68"/>
    <w:multiLevelType w:val="hybridMultilevel"/>
    <w:tmpl w:val="7E68F8DA"/>
    <w:lvl w:ilvl="0" w:tplc="31F4E5BC">
      <w:start w:val="1"/>
      <w:numFmt w:val="decimal"/>
      <w:pStyle w:val="Normlnslovan"/>
      <w:lvlText w:val="%1."/>
      <w:lvlJc w:val="left"/>
      <w:pPr>
        <w:tabs>
          <w:tab w:val="num" w:pos="567"/>
        </w:tabs>
        <w:ind w:left="567" w:hanging="425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"/>
  </w:num>
  <w:num w:numId="16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113DD"/>
    <w:rsid w:val="0001193C"/>
    <w:rsid w:val="00011F2C"/>
    <w:rsid w:val="0001283C"/>
    <w:rsid w:val="00020B06"/>
    <w:rsid w:val="0002272E"/>
    <w:rsid w:val="00025304"/>
    <w:rsid w:val="00030A80"/>
    <w:rsid w:val="000328C4"/>
    <w:rsid w:val="000441DC"/>
    <w:rsid w:val="000442C9"/>
    <w:rsid w:val="0004631F"/>
    <w:rsid w:val="0004746B"/>
    <w:rsid w:val="00050F98"/>
    <w:rsid w:val="00051959"/>
    <w:rsid w:val="00052C18"/>
    <w:rsid w:val="00061DA6"/>
    <w:rsid w:val="00063439"/>
    <w:rsid w:val="00063C38"/>
    <w:rsid w:val="00076953"/>
    <w:rsid w:val="00080C61"/>
    <w:rsid w:val="00084F49"/>
    <w:rsid w:val="0008527E"/>
    <w:rsid w:val="000855C7"/>
    <w:rsid w:val="00085B59"/>
    <w:rsid w:val="00090A29"/>
    <w:rsid w:val="0009466F"/>
    <w:rsid w:val="000A69A2"/>
    <w:rsid w:val="000A7012"/>
    <w:rsid w:val="000B00D6"/>
    <w:rsid w:val="000B0861"/>
    <w:rsid w:val="000B7CB2"/>
    <w:rsid w:val="000C3E3C"/>
    <w:rsid w:val="000D5C7E"/>
    <w:rsid w:val="000D6B43"/>
    <w:rsid w:val="000E50C5"/>
    <w:rsid w:val="000F46E3"/>
    <w:rsid w:val="00101523"/>
    <w:rsid w:val="001050C9"/>
    <w:rsid w:val="00105B25"/>
    <w:rsid w:val="00105DD6"/>
    <w:rsid w:val="00106C03"/>
    <w:rsid w:val="00117A8A"/>
    <w:rsid w:val="0012332C"/>
    <w:rsid w:val="00123856"/>
    <w:rsid w:val="00130553"/>
    <w:rsid w:val="00131283"/>
    <w:rsid w:val="00136FDD"/>
    <w:rsid w:val="00141447"/>
    <w:rsid w:val="00147A0A"/>
    <w:rsid w:val="00151D77"/>
    <w:rsid w:val="0015231E"/>
    <w:rsid w:val="001554A8"/>
    <w:rsid w:val="00155865"/>
    <w:rsid w:val="00163DB6"/>
    <w:rsid w:val="00166932"/>
    <w:rsid w:val="001828E5"/>
    <w:rsid w:val="001840D4"/>
    <w:rsid w:val="00184DE4"/>
    <w:rsid w:val="00197D0A"/>
    <w:rsid w:val="001B09A6"/>
    <w:rsid w:val="001B0E38"/>
    <w:rsid w:val="001B2277"/>
    <w:rsid w:val="001B2CDA"/>
    <w:rsid w:val="001B32DC"/>
    <w:rsid w:val="001B378D"/>
    <w:rsid w:val="001C1832"/>
    <w:rsid w:val="001C57A3"/>
    <w:rsid w:val="001C6647"/>
    <w:rsid w:val="001D0076"/>
    <w:rsid w:val="001D5C4C"/>
    <w:rsid w:val="001E30D8"/>
    <w:rsid w:val="001E3B6B"/>
    <w:rsid w:val="001F3810"/>
    <w:rsid w:val="001F608A"/>
    <w:rsid w:val="0020135E"/>
    <w:rsid w:val="00202448"/>
    <w:rsid w:val="002037C8"/>
    <w:rsid w:val="00206F3B"/>
    <w:rsid w:val="00211D81"/>
    <w:rsid w:val="00215059"/>
    <w:rsid w:val="002339F0"/>
    <w:rsid w:val="002352AC"/>
    <w:rsid w:val="00235EE2"/>
    <w:rsid w:val="002417E7"/>
    <w:rsid w:val="00253DF0"/>
    <w:rsid w:val="0025719A"/>
    <w:rsid w:val="00270965"/>
    <w:rsid w:val="002724EE"/>
    <w:rsid w:val="00276170"/>
    <w:rsid w:val="0028472E"/>
    <w:rsid w:val="0028644C"/>
    <w:rsid w:val="0028723C"/>
    <w:rsid w:val="002921FA"/>
    <w:rsid w:val="002A0BCE"/>
    <w:rsid w:val="002A7BF9"/>
    <w:rsid w:val="002B4245"/>
    <w:rsid w:val="002B7B1F"/>
    <w:rsid w:val="002C3FAA"/>
    <w:rsid w:val="002D5695"/>
    <w:rsid w:val="002E0437"/>
    <w:rsid w:val="002E481B"/>
    <w:rsid w:val="002E7A88"/>
    <w:rsid w:val="002F7190"/>
    <w:rsid w:val="00317355"/>
    <w:rsid w:val="003177BF"/>
    <w:rsid w:val="00321CE3"/>
    <w:rsid w:val="003377FE"/>
    <w:rsid w:val="0034405C"/>
    <w:rsid w:val="00361633"/>
    <w:rsid w:val="00361BEB"/>
    <w:rsid w:val="00365C0C"/>
    <w:rsid w:val="0036750A"/>
    <w:rsid w:val="0036786C"/>
    <w:rsid w:val="00391A17"/>
    <w:rsid w:val="00397F4C"/>
    <w:rsid w:val="003A356A"/>
    <w:rsid w:val="003A3FCF"/>
    <w:rsid w:val="003A5C76"/>
    <w:rsid w:val="003B53F5"/>
    <w:rsid w:val="003C0B0E"/>
    <w:rsid w:val="003D2A4A"/>
    <w:rsid w:val="003E285F"/>
    <w:rsid w:val="003E3D8F"/>
    <w:rsid w:val="003E4A9D"/>
    <w:rsid w:val="003E5F91"/>
    <w:rsid w:val="003E6E7D"/>
    <w:rsid w:val="003F1358"/>
    <w:rsid w:val="003F5C3B"/>
    <w:rsid w:val="003F71FE"/>
    <w:rsid w:val="003F7986"/>
    <w:rsid w:val="00402770"/>
    <w:rsid w:val="00422D90"/>
    <w:rsid w:val="00424814"/>
    <w:rsid w:val="00426536"/>
    <w:rsid w:val="00430059"/>
    <w:rsid w:val="0043135C"/>
    <w:rsid w:val="00435B14"/>
    <w:rsid w:val="00452B3A"/>
    <w:rsid w:val="004577B7"/>
    <w:rsid w:val="00460204"/>
    <w:rsid w:val="00461BB5"/>
    <w:rsid w:val="00461E39"/>
    <w:rsid w:val="00474802"/>
    <w:rsid w:val="004903B6"/>
    <w:rsid w:val="00492A24"/>
    <w:rsid w:val="00497AD1"/>
    <w:rsid w:val="004B3C3F"/>
    <w:rsid w:val="004B48FC"/>
    <w:rsid w:val="004C603E"/>
    <w:rsid w:val="004C6B73"/>
    <w:rsid w:val="004D131C"/>
    <w:rsid w:val="004D1482"/>
    <w:rsid w:val="004D3842"/>
    <w:rsid w:val="004F705E"/>
    <w:rsid w:val="005063C0"/>
    <w:rsid w:val="005133A3"/>
    <w:rsid w:val="00516516"/>
    <w:rsid w:val="00521C2D"/>
    <w:rsid w:val="00523900"/>
    <w:rsid w:val="00524A22"/>
    <w:rsid w:val="005268BD"/>
    <w:rsid w:val="00527267"/>
    <w:rsid w:val="005312B1"/>
    <w:rsid w:val="005430C0"/>
    <w:rsid w:val="00543D87"/>
    <w:rsid w:val="00553F5A"/>
    <w:rsid w:val="005559C8"/>
    <w:rsid w:val="00564F87"/>
    <w:rsid w:val="005677BE"/>
    <w:rsid w:val="0057179F"/>
    <w:rsid w:val="00572AF1"/>
    <w:rsid w:val="00573CE5"/>
    <w:rsid w:val="0058045B"/>
    <w:rsid w:val="005844A7"/>
    <w:rsid w:val="005940DA"/>
    <w:rsid w:val="005A7238"/>
    <w:rsid w:val="005B188E"/>
    <w:rsid w:val="005C2B64"/>
    <w:rsid w:val="005C51B3"/>
    <w:rsid w:val="005C5DA2"/>
    <w:rsid w:val="005D59D9"/>
    <w:rsid w:val="005D64F8"/>
    <w:rsid w:val="005E4788"/>
    <w:rsid w:val="005E5769"/>
    <w:rsid w:val="005F71FA"/>
    <w:rsid w:val="005F78D8"/>
    <w:rsid w:val="00600801"/>
    <w:rsid w:val="006010F1"/>
    <w:rsid w:val="006053C6"/>
    <w:rsid w:val="00607177"/>
    <w:rsid w:val="00610627"/>
    <w:rsid w:val="00613D65"/>
    <w:rsid w:val="0061548E"/>
    <w:rsid w:val="00615748"/>
    <w:rsid w:val="00627AC2"/>
    <w:rsid w:val="00630540"/>
    <w:rsid w:val="00631E8A"/>
    <w:rsid w:val="00656008"/>
    <w:rsid w:val="00665525"/>
    <w:rsid w:val="006731F3"/>
    <w:rsid w:val="00677A48"/>
    <w:rsid w:val="006936EA"/>
    <w:rsid w:val="00693FBC"/>
    <w:rsid w:val="006968F3"/>
    <w:rsid w:val="006A03E4"/>
    <w:rsid w:val="006A0E3F"/>
    <w:rsid w:val="006A1CB5"/>
    <w:rsid w:val="006A7AC2"/>
    <w:rsid w:val="006B04FC"/>
    <w:rsid w:val="006B3F4D"/>
    <w:rsid w:val="006B42EF"/>
    <w:rsid w:val="006B4F02"/>
    <w:rsid w:val="006B51CE"/>
    <w:rsid w:val="006C3A2A"/>
    <w:rsid w:val="006D01BB"/>
    <w:rsid w:val="006D5528"/>
    <w:rsid w:val="006D78BB"/>
    <w:rsid w:val="006E26BC"/>
    <w:rsid w:val="006E7261"/>
    <w:rsid w:val="006F165E"/>
    <w:rsid w:val="006F2DE7"/>
    <w:rsid w:val="00700236"/>
    <w:rsid w:val="00703131"/>
    <w:rsid w:val="00705791"/>
    <w:rsid w:val="00712586"/>
    <w:rsid w:val="00717860"/>
    <w:rsid w:val="00733D7E"/>
    <w:rsid w:val="007403C1"/>
    <w:rsid w:val="00742153"/>
    <w:rsid w:val="00752BEB"/>
    <w:rsid w:val="0075365D"/>
    <w:rsid w:val="00764100"/>
    <w:rsid w:val="00765D94"/>
    <w:rsid w:val="00767F94"/>
    <w:rsid w:val="00771E33"/>
    <w:rsid w:val="00777F02"/>
    <w:rsid w:val="00782DCD"/>
    <w:rsid w:val="007875A6"/>
    <w:rsid w:val="00790185"/>
    <w:rsid w:val="00790907"/>
    <w:rsid w:val="007912E2"/>
    <w:rsid w:val="00793130"/>
    <w:rsid w:val="00796C4F"/>
    <w:rsid w:val="007A1B55"/>
    <w:rsid w:val="007A375E"/>
    <w:rsid w:val="007A4556"/>
    <w:rsid w:val="007A4E84"/>
    <w:rsid w:val="007B18B8"/>
    <w:rsid w:val="007B3654"/>
    <w:rsid w:val="007B4ACD"/>
    <w:rsid w:val="007B4B96"/>
    <w:rsid w:val="007B7D84"/>
    <w:rsid w:val="007C1B8C"/>
    <w:rsid w:val="007D05EB"/>
    <w:rsid w:val="007E31E5"/>
    <w:rsid w:val="007E414B"/>
    <w:rsid w:val="007E4F91"/>
    <w:rsid w:val="007E52A8"/>
    <w:rsid w:val="007F0B37"/>
    <w:rsid w:val="007F180D"/>
    <w:rsid w:val="007F2393"/>
    <w:rsid w:val="008006B2"/>
    <w:rsid w:val="00801798"/>
    <w:rsid w:val="008100F1"/>
    <w:rsid w:val="00812AE8"/>
    <w:rsid w:val="00816859"/>
    <w:rsid w:val="00840434"/>
    <w:rsid w:val="00853C2B"/>
    <w:rsid w:val="0086257C"/>
    <w:rsid w:val="0086386D"/>
    <w:rsid w:val="0086565C"/>
    <w:rsid w:val="00871C4D"/>
    <w:rsid w:val="00874F0E"/>
    <w:rsid w:val="008809D0"/>
    <w:rsid w:val="008825D0"/>
    <w:rsid w:val="0089365B"/>
    <w:rsid w:val="00893A3D"/>
    <w:rsid w:val="00896589"/>
    <w:rsid w:val="008A124D"/>
    <w:rsid w:val="008A3624"/>
    <w:rsid w:val="008A5FDF"/>
    <w:rsid w:val="008D67C0"/>
    <w:rsid w:val="008F1E18"/>
    <w:rsid w:val="008F3EBA"/>
    <w:rsid w:val="008F631D"/>
    <w:rsid w:val="008F7A1B"/>
    <w:rsid w:val="008F7ACE"/>
    <w:rsid w:val="00901E95"/>
    <w:rsid w:val="0091420B"/>
    <w:rsid w:val="009166E2"/>
    <w:rsid w:val="0091689D"/>
    <w:rsid w:val="00922E38"/>
    <w:rsid w:val="009411ED"/>
    <w:rsid w:val="00950152"/>
    <w:rsid w:val="00957424"/>
    <w:rsid w:val="0095773F"/>
    <w:rsid w:val="00961993"/>
    <w:rsid w:val="0096720B"/>
    <w:rsid w:val="00974BE0"/>
    <w:rsid w:val="00977072"/>
    <w:rsid w:val="00984894"/>
    <w:rsid w:val="009903A5"/>
    <w:rsid w:val="009A30E4"/>
    <w:rsid w:val="009A44F1"/>
    <w:rsid w:val="009A5ADC"/>
    <w:rsid w:val="009A7F3D"/>
    <w:rsid w:val="009B3995"/>
    <w:rsid w:val="009C13D9"/>
    <w:rsid w:val="009C6CAC"/>
    <w:rsid w:val="009D18A7"/>
    <w:rsid w:val="009E157A"/>
    <w:rsid w:val="009F2789"/>
    <w:rsid w:val="009F4764"/>
    <w:rsid w:val="00A007EF"/>
    <w:rsid w:val="00A01823"/>
    <w:rsid w:val="00A064BF"/>
    <w:rsid w:val="00A1605B"/>
    <w:rsid w:val="00A16526"/>
    <w:rsid w:val="00A175EC"/>
    <w:rsid w:val="00A2028A"/>
    <w:rsid w:val="00A20582"/>
    <w:rsid w:val="00A215DD"/>
    <w:rsid w:val="00A41DFF"/>
    <w:rsid w:val="00A44F38"/>
    <w:rsid w:val="00A462F9"/>
    <w:rsid w:val="00A70207"/>
    <w:rsid w:val="00A704B2"/>
    <w:rsid w:val="00A7314A"/>
    <w:rsid w:val="00A82824"/>
    <w:rsid w:val="00A836A8"/>
    <w:rsid w:val="00A87AE3"/>
    <w:rsid w:val="00A92187"/>
    <w:rsid w:val="00A92AB1"/>
    <w:rsid w:val="00A92E91"/>
    <w:rsid w:val="00A934D3"/>
    <w:rsid w:val="00A97C5C"/>
    <w:rsid w:val="00AA4F8E"/>
    <w:rsid w:val="00AA5B68"/>
    <w:rsid w:val="00AB1C5E"/>
    <w:rsid w:val="00AB6BFA"/>
    <w:rsid w:val="00AC2240"/>
    <w:rsid w:val="00AC2474"/>
    <w:rsid w:val="00AD7E32"/>
    <w:rsid w:val="00AE0D85"/>
    <w:rsid w:val="00AE6D73"/>
    <w:rsid w:val="00AF7267"/>
    <w:rsid w:val="00B001D9"/>
    <w:rsid w:val="00B034D1"/>
    <w:rsid w:val="00B03796"/>
    <w:rsid w:val="00B069EB"/>
    <w:rsid w:val="00B10B16"/>
    <w:rsid w:val="00B145DB"/>
    <w:rsid w:val="00B27CCA"/>
    <w:rsid w:val="00B33BA6"/>
    <w:rsid w:val="00B349BF"/>
    <w:rsid w:val="00B359AA"/>
    <w:rsid w:val="00B363E4"/>
    <w:rsid w:val="00B41A53"/>
    <w:rsid w:val="00B55FF8"/>
    <w:rsid w:val="00B575AB"/>
    <w:rsid w:val="00B62C84"/>
    <w:rsid w:val="00B7256B"/>
    <w:rsid w:val="00B9103A"/>
    <w:rsid w:val="00BB0EF8"/>
    <w:rsid w:val="00BB714D"/>
    <w:rsid w:val="00BB7E83"/>
    <w:rsid w:val="00BD4CD5"/>
    <w:rsid w:val="00BD6154"/>
    <w:rsid w:val="00BD6EF6"/>
    <w:rsid w:val="00BE1161"/>
    <w:rsid w:val="00BF13F2"/>
    <w:rsid w:val="00C01D4A"/>
    <w:rsid w:val="00C039E2"/>
    <w:rsid w:val="00C050E9"/>
    <w:rsid w:val="00C217BE"/>
    <w:rsid w:val="00C321AF"/>
    <w:rsid w:val="00C343DF"/>
    <w:rsid w:val="00C36578"/>
    <w:rsid w:val="00C43332"/>
    <w:rsid w:val="00C45F64"/>
    <w:rsid w:val="00C46EBA"/>
    <w:rsid w:val="00C56BB2"/>
    <w:rsid w:val="00C57C69"/>
    <w:rsid w:val="00C618B8"/>
    <w:rsid w:val="00C675C6"/>
    <w:rsid w:val="00C75D03"/>
    <w:rsid w:val="00C82EAC"/>
    <w:rsid w:val="00C9234A"/>
    <w:rsid w:val="00C927E6"/>
    <w:rsid w:val="00C92865"/>
    <w:rsid w:val="00C9775A"/>
    <w:rsid w:val="00CA129F"/>
    <w:rsid w:val="00CA6D66"/>
    <w:rsid w:val="00CA7728"/>
    <w:rsid w:val="00CB6B3B"/>
    <w:rsid w:val="00CC22C6"/>
    <w:rsid w:val="00CC32DD"/>
    <w:rsid w:val="00CE00A6"/>
    <w:rsid w:val="00CE411B"/>
    <w:rsid w:val="00CF5785"/>
    <w:rsid w:val="00CF665F"/>
    <w:rsid w:val="00D02AB0"/>
    <w:rsid w:val="00D07115"/>
    <w:rsid w:val="00D10699"/>
    <w:rsid w:val="00D209DC"/>
    <w:rsid w:val="00D3390F"/>
    <w:rsid w:val="00D365DA"/>
    <w:rsid w:val="00D43F50"/>
    <w:rsid w:val="00D46022"/>
    <w:rsid w:val="00D53192"/>
    <w:rsid w:val="00D54709"/>
    <w:rsid w:val="00D64979"/>
    <w:rsid w:val="00D67141"/>
    <w:rsid w:val="00D679D4"/>
    <w:rsid w:val="00D74A02"/>
    <w:rsid w:val="00D768A0"/>
    <w:rsid w:val="00D771A7"/>
    <w:rsid w:val="00D77B5A"/>
    <w:rsid w:val="00D85203"/>
    <w:rsid w:val="00D93294"/>
    <w:rsid w:val="00D9555E"/>
    <w:rsid w:val="00D955C6"/>
    <w:rsid w:val="00DA50D2"/>
    <w:rsid w:val="00DC6964"/>
    <w:rsid w:val="00DD42E6"/>
    <w:rsid w:val="00DD5CA6"/>
    <w:rsid w:val="00DE408F"/>
    <w:rsid w:val="00DE78A6"/>
    <w:rsid w:val="00DF15F6"/>
    <w:rsid w:val="00DF237F"/>
    <w:rsid w:val="00DF50BD"/>
    <w:rsid w:val="00E028F7"/>
    <w:rsid w:val="00E05A94"/>
    <w:rsid w:val="00E13933"/>
    <w:rsid w:val="00E1666D"/>
    <w:rsid w:val="00E21A45"/>
    <w:rsid w:val="00E24B6D"/>
    <w:rsid w:val="00E3279E"/>
    <w:rsid w:val="00E335F0"/>
    <w:rsid w:val="00E338BA"/>
    <w:rsid w:val="00E36C7E"/>
    <w:rsid w:val="00E43B88"/>
    <w:rsid w:val="00E50DE5"/>
    <w:rsid w:val="00E5257A"/>
    <w:rsid w:val="00E56271"/>
    <w:rsid w:val="00E5628A"/>
    <w:rsid w:val="00E70AC0"/>
    <w:rsid w:val="00E72E06"/>
    <w:rsid w:val="00E84A28"/>
    <w:rsid w:val="00E86EA3"/>
    <w:rsid w:val="00E90362"/>
    <w:rsid w:val="00EA0F7D"/>
    <w:rsid w:val="00EA1407"/>
    <w:rsid w:val="00EA1789"/>
    <w:rsid w:val="00EA491F"/>
    <w:rsid w:val="00EB3557"/>
    <w:rsid w:val="00EC6698"/>
    <w:rsid w:val="00ED3E2B"/>
    <w:rsid w:val="00EE20F0"/>
    <w:rsid w:val="00EF0DDC"/>
    <w:rsid w:val="00EF12C5"/>
    <w:rsid w:val="00EF7680"/>
    <w:rsid w:val="00F103E5"/>
    <w:rsid w:val="00F22DDC"/>
    <w:rsid w:val="00F26AC8"/>
    <w:rsid w:val="00F27908"/>
    <w:rsid w:val="00F4054B"/>
    <w:rsid w:val="00F448FD"/>
    <w:rsid w:val="00F44A0E"/>
    <w:rsid w:val="00F50F07"/>
    <w:rsid w:val="00F71B99"/>
    <w:rsid w:val="00F80F78"/>
    <w:rsid w:val="00F83C74"/>
    <w:rsid w:val="00FB2F40"/>
    <w:rsid w:val="00FB472E"/>
    <w:rsid w:val="00FD247D"/>
    <w:rsid w:val="00FD2A58"/>
    <w:rsid w:val="00FD5CF4"/>
    <w:rsid w:val="00FE0F1A"/>
    <w:rsid w:val="00FE3873"/>
    <w:rsid w:val="00FE6587"/>
    <w:rsid w:val="00FE713D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SBSSmlouva"/>
    <w:next w:val="Normln"/>
    <w:autoRedefine/>
    <w:uiPriority w:val="99"/>
    <w:qFormat/>
    <w:rsid w:val="00131283"/>
    <w:pPr>
      <w:keepNext/>
      <w:tabs>
        <w:tab w:val="left" w:pos="426"/>
      </w:tabs>
      <w:spacing w:before="360" w:after="120"/>
      <w:outlineLvl w:val="0"/>
    </w:pPr>
    <w:rPr>
      <w:b/>
      <w:sz w:val="24"/>
      <w:szCs w:val="24"/>
    </w:rPr>
  </w:style>
  <w:style w:type="paragraph" w:styleId="Nadpis2">
    <w:name w:val="heading 2"/>
    <w:aliases w:val="Běžného textu,h2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link w:val="Nadpis2Char"/>
    <w:qFormat/>
    <w:rsid w:val="007B4B96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link w:val="Nadpis3Char"/>
    <w:unhideWhenUsed/>
    <w:qFormat/>
    <w:rsid w:val="007B4B96"/>
    <w:pPr>
      <w:outlineLvl w:val="2"/>
    </w:pPr>
    <w:rPr>
      <w:b w:val="0"/>
      <w:bCs w:val="0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36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Nadpis3Char">
    <w:name w:val="Nadpis 3 Char"/>
    <w:basedOn w:val="Standardnpsmoodstavce"/>
    <w:link w:val="Nadpis3"/>
    <w:rsid w:val="007B4B96"/>
    <w:rPr>
      <w:rFonts w:ascii="Arial" w:hAnsi="Arial" w:cs="Arial"/>
      <w:b/>
      <w:iCs/>
      <w:sz w:val="24"/>
      <w:szCs w:val="26"/>
    </w:rPr>
  </w:style>
  <w:style w:type="character" w:customStyle="1" w:styleId="Nadpis5Char">
    <w:name w:val="Nadpis 5 Char"/>
    <w:basedOn w:val="Standardnpsmoodstavce"/>
    <w:link w:val="Nadpis5"/>
    <w:semiHidden/>
    <w:rsid w:val="00C3657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odsazen">
    <w:name w:val="Body Text Indent"/>
    <w:basedOn w:val="Normln"/>
    <w:link w:val="ZkladntextodsazenChar"/>
    <w:rsid w:val="00C3657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36578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C3657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36578"/>
    <w:rPr>
      <w:rFonts w:ascii="Arial" w:hAnsi="Arial"/>
      <w:sz w:val="16"/>
      <w:szCs w:val="16"/>
    </w:rPr>
  </w:style>
  <w:style w:type="paragraph" w:customStyle="1" w:styleId="smlouvy">
    <w:name w:val="Č. smlouvy"/>
    <w:next w:val="Nadpis1"/>
    <w:rsid w:val="00C36578"/>
    <w:pPr>
      <w:tabs>
        <w:tab w:val="left" w:pos="6804"/>
      </w:tabs>
      <w:ind w:left="4111"/>
    </w:pPr>
    <w:rPr>
      <w:noProof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A97C5C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97C5C"/>
    <w:rPr>
      <w:rFonts w:ascii="Consolas" w:eastAsia="Calibri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rsid w:val="005165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651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030A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30A80"/>
  </w:style>
  <w:style w:type="character" w:customStyle="1" w:styleId="TextkomenteChar">
    <w:name w:val="Text komentáře Char"/>
    <w:basedOn w:val="Standardnpsmoodstavce"/>
    <w:link w:val="Textkomente"/>
    <w:rsid w:val="00030A8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30A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30A80"/>
    <w:rPr>
      <w:rFonts w:ascii="Arial" w:hAnsi="Arial"/>
      <w:b/>
      <w:bCs/>
    </w:rPr>
  </w:style>
  <w:style w:type="character" w:customStyle="1" w:styleId="Nadpis2Char">
    <w:name w:val="Nadpis 2 Char"/>
    <w:aliases w:val="Běžného textu Char,h2 Char,H2 Char,Attribute Heading 2 Char,2m Char,hlavicka Char,F2 Char,F21 Char,PA Major Section Char,2 Char,sub-sect Char,21 Char,sub-sect1 Char,22 Char,sub-sect2 Char,211 Char,sub-sect11 Char,ASAPHeading 2 Char,h Char"/>
    <w:link w:val="Nadpis2"/>
    <w:rsid w:val="007B4B96"/>
    <w:rPr>
      <w:rFonts w:ascii="Arial" w:hAnsi="Arial" w:cs="Arial"/>
      <w:b/>
      <w:bCs/>
      <w:iCs/>
      <w:sz w:val="24"/>
      <w:szCs w:val="28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317355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D18A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9D18A7"/>
  </w:style>
  <w:style w:type="character" w:customStyle="1" w:styleId="Zkladntextodsazen-sloChar">
    <w:name w:val="Základní text odsazený - číslo Char"/>
    <w:link w:val="Zkladntextodsazen-slo"/>
    <w:uiPriority w:val="99"/>
    <w:locked/>
    <w:rsid w:val="00840434"/>
    <w:rPr>
      <w:sz w:val="22"/>
      <w:szCs w:val="22"/>
    </w:rPr>
  </w:style>
  <w:style w:type="character" w:styleId="Zvraznn">
    <w:name w:val="Emphasis"/>
    <w:basedOn w:val="Standardnpsmoodstavce"/>
    <w:qFormat/>
    <w:rsid w:val="007B4B96"/>
    <w:rPr>
      <w:i/>
      <w:iCs/>
    </w:rPr>
  </w:style>
  <w:style w:type="paragraph" w:customStyle="1" w:styleId="Nadpis30">
    <w:name w:val="Nadpis3"/>
    <w:basedOn w:val="Nadpis3"/>
    <w:link w:val="Nadpis3Char0"/>
    <w:qFormat/>
    <w:rsid w:val="00B145DB"/>
    <w:pPr>
      <w:spacing w:before="0" w:after="0" w:line="360" w:lineRule="auto"/>
    </w:pPr>
    <w:rPr>
      <w:bCs/>
      <w:iCs w:val="0"/>
      <w:kern w:val="32"/>
      <w:szCs w:val="32"/>
    </w:rPr>
  </w:style>
  <w:style w:type="paragraph" w:customStyle="1" w:styleId="Nadpis20">
    <w:name w:val="Nadpis2"/>
    <w:basedOn w:val="Nadpis2"/>
    <w:link w:val="Nadpis2Char0"/>
    <w:qFormat/>
    <w:rsid w:val="00B145DB"/>
    <w:pPr>
      <w:tabs>
        <w:tab w:val="num" w:pos="0"/>
      </w:tabs>
      <w:spacing w:before="480" w:after="0"/>
    </w:pPr>
  </w:style>
  <w:style w:type="character" w:customStyle="1" w:styleId="Nadpis3Char0">
    <w:name w:val="Nadpis3 Char"/>
    <w:basedOn w:val="Nadpis3Char"/>
    <w:link w:val="Nadpis30"/>
    <w:rsid w:val="00B145DB"/>
    <w:rPr>
      <w:rFonts w:ascii="Arial" w:hAnsi="Arial" w:cs="Arial"/>
      <w:b/>
      <w:bCs/>
      <w:iCs w:val="0"/>
      <w:kern w:val="32"/>
      <w:sz w:val="24"/>
      <w:szCs w:val="32"/>
    </w:rPr>
  </w:style>
  <w:style w:type="paragraph" w:customStyle="1" w:styleId="Nadpis4">
    <w:name w:val="Nadpis4"/>
    <w:next w:val="Normln"/>
    <w:link w:val="Nadpis4Char"/>
    <w:autoRedefine/>
    <w:qFormat/>
    <w:rsid w:val="004B3C3F"/>
    <w:pPr>
      <w:tabs>
        <w:tab w:val="left" w:pos="0"/>
      </w:tabs>
      <w:spacing w:before="48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Nadpis2Char0">
    <w:name w:val="Nadpis2 Char"/>
    <w:basedOn w:val="Nadpis2Char"/>
    <w:link w:val="Nadpis20"/>
    <w:rsid w:val="00B145DB"/>
    <w:rPr>
      <w:rFonts w:ascii="Arial" w:hAnsi="Arial" w:cs="Arial"/>
      <w:b/>
      <w:bCs/>
      <w:iCs/>
      <w:sz w:val="24"/>
      <w:szCs w:val="28"/>
    </w:rPr>
  </w:style>
  <w:style w:type="character" w:customStyle="1" w:styleId="Nadpis4Char">
    <w:name w:val="Nadpis4 Char"/>
    <w:basedOn w:val="Nadpis2Char"/>
    <w:link w:val="Nadpis4"/>
    <w:rsid w:val="004B3C3F"/>
    <w:rPr>
      <w:rFonts w:ascii="Arial" w:hAnsi="Arial" w:cs="Arial"/>
      <w:b/>
      <w:bCs/>
      <w:iCs w:val="0"/>
      <w:kern w:val="32"/>
      <w:sz w:val="24"/>
      <w:szCs w:val="32"/>
    </w:rPr>
  </w:style>
  <w:style w:type="paragraph" w:styleId="Revize">
    <w:name w:val="Revision"/>
    <w:hidden/>
    <w:uiPriority w:val="99"/>
    <w:semiHidden/>
    <w:rsid w:val="003E285F"/>
    <w:rPr>
      <w:rFonts w:ascii="Arial" w:hAnsi="Arial"/>
    </w:rPr>
  </w:style>
  <w:style w:type="paragraph" w:customStyle="1" w:styleId="Pontechtext">
    <w:name w:val="Pontech text"/>
    <w:basedOn w:val="Normln"/>
    <w:link w:val="PontechtextChar"/>
    <w:qFormat/>
    <w:rsid w:val="0020135E"/>
    <w:pPr>
      <w:jc w:val="both"/>
    </w:pPr>
    <w:rPr>
      <w:color w:val="737373"/>
      <w:sz w:val="22"/>
      <w:szCs w:val="22"/>
    </w:rPr>
  </w:style>
  <w:style w:type="character" w:customStyle="1" w:styleId="PontechtextChar">
    <w:name w:val="Pontech text Char"/>
    <w:link w:val="Pontechtext"/>
    <w:rsid w:val="0020135E"/>
    <w:rPr>
      <w:rFonts w:ascii="Arial" w:hAnsi="Arial"/>
      <w:color w:val="737373"/>
      <w:sz w:val="22"/>
      <w:szCs w:val="22"/>
    </w:rPr>
  </w:style>
  <w:style w:type="paragraph" w:customStyle="1" w:styleId="RLTextlnkuslovan">
    <w:name w:val="RL Text článku číslovaný"/>
    <w:basedOn w:val="Normln"/>
    <w:link w:val="RLTextlnkuslovanChar"/>
    <w:rsid w:val="0020135E"/>
    <w:pPr>
      <w:numPr>
        <w:ilvl w:val="1"/>
        <w:numId w:val="3"/>
      </w:numPr>
      <w:spacing w:after="120" w:line="280" w:lineRule="exact"/>
      <w:jc w:val="both"/>
    </w:pPr>
    <w:rPr>
      <w:rFonts w:ascii="Garamond" w:hAnsi="Garamond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20135E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20135E"/>
    <w:rPr>
      <w:rFonts w:ascii="Garamond" w:hAnsi="Garamond"/>
      <w:sz w:val="24"/>
      <w:szCs w:val="24"/>
    </w:rPr>
  </w:style>
  <w:style w:type="character" w:styleId="Hypertextovodkaz">
    <w:name w:val="Hyperlink"/>
    <w:uiPriority w:val="99"/>
    <w:semiHidden/>
    <w:unhideWhenUsed/>
    <w:rsid w:val="007403C1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EA0F7D"/>
    <w:pPr>
      <w:numPr>
        <w:numId w:val="4"/>
      </w:numPr>
      <w:jc w:val="center"/>
    </w:pPr>
    <w:rPr>
      <w:rFonts w:cs="Arial"/>
      <w:b/>
      <w:spacing w:val="10"/>
      <w:kern w:val="28"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EA0F7D"/>
    <w:rPr>
      <w:rFonts w:ascii="Arial" w:hAnsi="Arial" w:cs="Arial"/>
      <w:b/>
      <w:spacing w:val="10"/>
      <w:kern w:val="28"/>
      <w:sz w:val="24"/>
      <w:szCs w:val="24"/>
    </w:rPr>
  </w:style>
  <w:style w:type="paragraph" w:customStyle="1" w:styleId="SBSTitulekmal">
    <w:name w:val="SBS Titulek malý"/>
    <w:basedOn w:val="Normln"/>
    <w:rsid w:val="00215059"/>
    <w:pPr>
      <w:keepNext/>
      <w:spacing w:before="240" w:after="240"/>
      <w:jc w:val="center"/>
    </w:pPr>
    <w:rPr>
      <w:b/>
      <w:sz w:val="24"/>
      <w:szCs w:val="24"/>
    </w:rPr>
  </w:style>
  <w:style w:type="paragraph" w:customStyle="1" w:styleId="SBSSmlouva">
    <w:name w:val="SBS Smlouva"/>
    <w:basedOn w:val="Normln"/>
    <w:rsid w:val="00131283"/>
    <w:pPr>
      <w:numPr>
        <w:numId w:val="5"/>
      </w:numPr>
    </w:pPr>
  </w:style>
  <w:style w:type="paragraph" w:customStyle="1" w:styleId="Normlnslovan">
    <w:name w:val="Normální číslovaný"/>
    <w:basedOn w:val="Normln"/>
    <w:link w:val="NormlnslovanChar"/>
    <w:qFormat/>
    <w:rsid w:val="005F71FA"/>
    <w:pPr>
      <w:numPr>
        <w:numId w:val="6"/>
      </w:numPr>
      <w:spacing w:after="120"/>
      <w:jc w:val="both"/>
    </w:pPr>
    <w:rPr>
      <w:rFonts w:ascii="Times New Roman" w:hAnsi="Times New Roman"/>
      <w:sz w:val="22"/>
      <w:szCs w:val="22"/>
    </w:rPr>
  </w:style>
  <w:style w:type="character" w:customStyle="1" w:styleId="NormlnslovanChar">
    <w:name w:val="Normální číslovaný Char"/>
    <w:basedOn w:val="Standardnpsmoodstavce"/>
    <w:link w:val="Normlnslovan"/>
    <w:rsid w:val="005F71F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SBSSmlouva"/>
    <w:next w:val="Normln"/>
    <w:autoRedefine/>
    <w:uiPriority w:val="99"/>
    <w:qFormat/>
    <w:rsid w:val="00131283"/>
    <w:pPr>
      <w:keepNext/>
      <w:tabs>
        <w:tab w:val="left" w:pos="426"/>
      </w:tabs>
      <w:spacing w:before="360" w:after="120"/>
      <w:outlineLvl w:val="0"/>
    </w:pPr>
    <w:rPr>
      <w:b/>
      <w:sz w:val="24"/>
      <w:szCs w:val="24"/>
    </w:rPr>
  </w:style>
  <w:style w:type="paragraph" w:styleId="Nadpis2">
    <w:name w:val="heading 2"/>
    <w:aliases w:val="Běžného textu,h2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link w:val="Nadpis2Char"/>
    <w:qFormat/>
    <w:rsid w:val="007B4B96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link w:val="Nadpis3Char"/>
    <w:unhideWhenUsed/>
    <w:qFormat/>
    <w:rsid w:val="007B4B96"/>
    <w:pPr>
      <w:outlineLvl w:val="2"/>
    </w:pPr>
    <w:rPr>
      <w:b w:val="0"/>
      <w:bCs w:val="0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36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Nadpis3Char">
    <w:name w:val="Nadpis 3 Char"/>
    <w:basedOn w:val="Standardnpsmoodstavce"/>
    <w:link w:val="Nadpis3"/>
    <w:rsid w:val="007B4B96"/>
    <w:rPr>
      <w:rFonts w:ascii="Arial" w:hAnsi="Arial" w:cs="Arial"/>
      <w:b/>
      <w:iCs/>
      <w:sz w:val="24"/>
      <w:szCs w:val="26"/>
    </w:rPr>
  </w:style>
  <w:style w:type="character" w:customStyle="1" w:styleId="Nadpis5Char">
    <w:name w:val="Nadpis 5 Char"/>
    <w:basedOn w:val="Standardnpsmoodstavce"/>
    <w:link w:val="Nadpis5"/>
    <w:semiHidden/>
    <w:rsid w:val="00C3657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odsazen">
    <w:name w:val="Body Text Indent"/>
    <w:basedOn w:val="Normln"/>
    <w:link w:val="ZkladntextodsazenChar"/>
    <w:rsid w:val="00C3657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36578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C3657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36578"/>
    <w:rPr>
      <w:rFonts w:ascii="Arial" w:hAnsi="Arial"/>
      <w:sz w:val="16"/>
      <w:szCs w:val="16"/>
    </w:rPr>
  </w:style>
  <w:style w:type="paragraph" w:customStyle="1" w:styleId="smlouvy">
    <w:name w:val="Č. smlouvy"/>
    <w:next w:val="Nadpis1"/>
    <w:rsid w:val="00C36578"/>
    <w:pPr>
      <w:tabs>
        <w:tab w:val="left" w:pos="6804"/>
      </w:tabs>
      <w:ind w:left="4111"/>
    </w:pPr>
    <w:rPr>
      <w:noProof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A97C5C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97C5C"/>
    <w:rPr>
      <w:rFonts w:ascii="Consolas" w:eastAsia="Calibri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rsid w:val="005165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651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030A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30A80"/>
  </w:style>
  <w:style w:type="character" w:customStyle="1" w:styleId="TextkomenteChar">
    <w:name w:val="Text komentáře Char"/>
    <w:basedOn w:val="Standardnpsmoodstavce"/>
    <w:link w:val="Textkomente"/>
    <w:rsid w:val="00030A8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30A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30A80"/>
    <w:rPr>
      <w:rFonts w:ascii="Arial" w:hAnsi="Arial"/>
      <w:b/>
      <w:bCs/>
    </w:rPr>
  </w:style>
  <w:style w:type="character" w:customStyle="1" w:styleId="Nadpis2Char">
    <w:name w:val="Nadpis 2 Char"/>
    <w:aliases w:val="Běžného textu Char,h2 Char,H2 Char,Attribute Heading 2 Char,2m Char,hlavicka Char,F2 Char,F21 Char,PA Major Section Char,2 Char,sub-sect Char,21 Char,sub-sect1 Char,22 Char,sub-sect2 Char,211 Char,sub-sect11 Char,ASAPHeading 2 Char,h Char"/>
    <w:link w:val="Nadpis2"/>
    <w:rsid w:val="007B4B96"/>
    <w:rPr>
      <w:rFonts w:ascii="Arial" w:hAnsi="Arial" w:cs="Arial"/>
      <w:b/>
      <w:bCs/>
      <w:iCs/>
      <w:sz w:val="24"/>
      <w:szCs w:val="28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317355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D18A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9D18A7"/>
  </w:style>
  <w:style w:type="character" w:customStyle="1" w:styleId="Zkladntextodsazen-sloChar">
    <w:name w:val="Základní text odsazený - číslo Char"/>
    <w:link w:val="Zkladntextodsazen-slo"/>
    <w:uiPriority w:val="99"/>
    <w:locked/>
    <w:rsid w:val="00840434"/>
    <w:rPr>
      <w:sz w:val="22"/>
      <w:szCs w:val="22"/>
    </w:rPr>
  </w:style>
  <w:style w:type="character" w:styleId="Zvraznn">
    <w:name w:val="Emphasis"/>
    <w:basedOn w:val="Standardnpsmoodstavce"/>
    <w:qFormat/>
    <w:rsid w:val="007B4B96"/>
    <w:rPr>
      <w:i/>
      <w:iCs/>
    </w:rPr>
  </w:style>
  <w:style w:type="paragraph" w:customStyle="1" w:styleId="Nadpis30">
    <w:name w:val="Nadpis3"/>
    <w:basedOn w:val="Nadpis3"/>
    <w:link w:val="Nadpis3Char0"/>
    <w:qFormat/>
    <w:rsid w:val="00B145DB"/>
    <w:pPr>
      <w:spacing w:before="0" w:after="0" w:line="360" w:lineRule="auto"/>
    </w:pPr>
    <w:rPr>
      <w:bCs/>
      <w:iCs w:val="0"/>
      <w:kern w:val="32"/>
      <w:szCs w:val="32"/>
    </w:rPr>
  </w:style>
  <w:style w:type="paragraph" w:customStyle="1" w:styleId="Nadpis20">
    <w:name w:val="Nadpis2"/>
    <w:basedOn w:val="Nadpis2"/>
    <w:link w:val="Nadpis2Char0"/>
    <w:qFormat/>
    <w:rsid w:val="00B145DB"/>
    <w:pPr>
      <w:tabs>
        <w:tab w:val="num" w:pos="0"/>
      </w:tabs>
      <w:spacing w:before="480" w:after="0"/>
    </w:pPr>
  </w:style>
  <w:style w:type="character" w:customStyle="1" w:styleId="Nadpis3Char0">
    <w:name w:val="Nadpis3 Char"/>
    <w:basedOn w:val="Nadpis3Char"/>
    <w:link w:val="Nadpis30"/>
    <w:rsid w:val="00B145DB"/>
    <w:rPr>
      <w:rFonts w:ascii="Arial" w:hAnsi="Arial" w:cs="Arial"/>
      <w:b/>
      <w:bCs/>
      <w:iCs w:val="0"/>
      <w:kern w:val="32"/>
      <w:sz w:val="24"/>
      <w:szCs w:val="32"/>
    </w:rPr>
  </w:style>
  <w:style w:type="paragraph" w:customStyle="1" w:styleId="Nadpis4">
    <w:name w:val="Nadpis4"/>
    <w:next w:val="Normln"/>
    <w:link w:val="Nadpis4Char"/>
    <w:autoRedefine/>
    <w:qFormat/>
    <w:rsid w:val="004B3C3F"/>
    <w:pPr>
      <w:tabs>
        <w:tab w:val="left" w:pos="0"/>
      </w:tabs>
      <w:spacing w:before="48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Nadpis2Char0">
    <w:name w:val="Nadpis2 Char"/>
    <w:basedOn w:val="Nadpis2Char"/>
    <w:link w:val="Nadpis20"/>
    <w:rsid w:val="00B145DB"/>
    <w:rPr>
      <w:rFonts w:ascii="Arial" w:hAnsi="Arial" w:cs="Arial"/>
      <w:b/>
      <w:bCs/>
      <w:iCs/>
      <w:sz w:val="24"/>
      <w:szCs w:val="28"/>
    </w:rPr>
  </w:style>
  <w:style w:type="character" w:customStyle="1" w:styleId="Nadpis4Char">
    <w:name w:val="Nadpis4 Char"/>
    <w:basedOn w:val="Nadpis2Char"/>
    <w:link w:val="Nadpis4"/>
    <w:rsid w:val="004B3C3F"/>
    <w:rPr>
      <w:rFonts w:ascii="Arial" w:hAnsi="Arial" w:cs="Arial"/>
      <w:b/>
      <w:bCs/>
      <w:iCs w:val="0"/>
      <w:kern w:val="32"/>
      <w:sz w:val="24"/>
      <w:szCs w:val="32"/>
    </w:rPr>
  </w:style>
  <w:style w:type="paragraph" w:styleId="Revize">
    <w:name w:val="Revision"/>
    <w:hidden/>
    <w:uiPriority w:val="99"/>
    <w:semiHidden/>
    <w:rsid w:val="003E285F"/>
    <w:rPr>
      <w:rFonts w:ascii="Arial" w:hAnsi="Arial"/>
    </w:rPr>
  </w:style>
  <w:style w:type="paragraph" w:customStyle="1" w:styleId="Pontechtext">
    <w:name w:val="Pontech text"/>
    <w:basedOn w:val="Normln"/>
    <w:link w:val="PontechtextChar"/>
    <w:qFormat/>
    <w:rsid w:val="0020135E"/>
    <w:pPr>
      <w:jc w:val="both"/>
    </w:pPr>
    <w:rPr>
      <w:color w:val="737373"/>
      <w:sz w:val="22"/>
      <w:szCs w:val="22"/>
    </w:rPr>
  </w:style>
  <w:style w:type="character" w:customStyle="1" w:styleId="PontechtextChar">
    <w:name w:val="Pontech text Char"/>
    <w:link w:val="Pontechtext"/>
    <w:rsid w:val="0020135E"/>
    <w:rPr>
      <w:rFonts w:ascii="Arial" w:hAnsi="Arial"/>
      <w:color w:val="737373"/>
      <w:sz w:val="22"/>
      <w:szCs w:val="22"/>
    </w:rPr>
  </w:style>
  <w:style w:type="paragraph" w:customStyle="1" w:styleId="RLTextlnkuslovan">
    <w:name w:val="RL Text článku číslovaný"/>
    <w:basedOn w:val="Normln"/>
    <w:link w:val="RLTextlnkuslovanChar"/>
    <w:rsid w:val="0020135E"/>
    <w:pPr>
      <w:numPr>
        <w:ilvl w:val="1"/>
        <w:numId w:val="3"/>
      </w:numPr>
      <w:spacing w:after="120" w:line="280" w:lineRule="exact"/>
      <w:jc w:val="both"/>
    </w:pPr>
    <w:rPr>
      <w:rFonts w:ascii="Garamond" w:hAnsi="Garamond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20135E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20135E"/>
    <w:rPr>
      <w:rFonts w:ascii="Garamond" w:hAnsi="Garamond"/>
      <w:sz w:val="24"/>
      <w:szCs w:val="24"/>
    </w:rPr>
  </w:style>
  <w:style w:type="character" w:styleId="Hypertextovodkaz">
    <w:name w:val="Hyperlink"/>
    <w:uiPriority w:val="99"/>
    <w:semiHidden/>
    <w:unhideWhenUsed/>
    <w:rsid w:val="007403C1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EA0F7D"/>
    <w:pPr>
      <w:numPr>
        <w:numId w:val="4"/>
      </w:numPr>
      <w:jc w:val="center"/>
    </w:pPr>
    <w:rPr>
      <w:rFonts w:cs="Arial"/>
      <w:b/>
      <w:spacing w:val="10"/>
      <w:kern w:val="28"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EA0F7D"/>
    <w:rPr>
      <w:rFonts w:ascii="Arial" w:hAnsi="Arial" w:cs="Arial"/>
      <w:b/>
      <w:spacing w:val="10"/>
      <w:kern w:val="28"/>
      <w:sz w:val="24"/>
      <w:szCs w:val="24"/>
    </w:rPr>
  </w:style>
  <w:style w:type="paragraph" w:customStyle="1" w:styleId="SBSTitulekmal">
    <w:name w:val="SBS Titulek malý"/>
    <w:basedOn w:val="Normln"/>
    <w:rsid w:val="00215059"/>
    <w:pPr>
      <w:keepNext/>
      <w:spacing w:before="240" w:after="240"/>
      <w:jc w:val="center"/>
    </w:pPr>
    <w:rPr>
      <w:b/>
      <w:sz w:val="24"/>
      <w:szCs w:val="24"/>
    </w:rPr>
  </w:style>
  <w:style w:type="paragraph" w:customStyle="1" w:styleId="SBSSmlouva">
    <w:name w:val="SBS Smlouva"/>
    <w:basedOn w:val="Normln"/>
    <w:rsid w:val="00131283"/>
    <w:pPr>
      <w:numPr>
        <w:numId w:val="5"/>
      </w:numPr>
    </w:pPr>
  </w:style>
  <w:style w:type="paragraph" w:customStyle="1" w:styleId="Normlnslovan">
    <w:name w:val="Normální číslovaný"/>
    <w:basedOn w:val="Normln"/>
    <w:link w:val="NormlnslovanChar"/>
    <w:qFormat/>
    <w:rsid w:val="005F71FA"/>
    <w:pPr>
      <w:numPr>
        <w:numId w:val="6"/>
      </w:numPr>
      <w:spacing w:after="120"/>
      <w:jc w:val="both"/>
    </w:pPr>
    <w:rPr>
      <w:rFonts w:ascii="Times New Roman" w:hAnsi="Times New Roman"/>
      <w:sz w:val="22"/>
      <w:szCs w:val="22"/>
    </w:rPr>
  </w:style>
  <w:style w:type="character" w:customStyle="1" w:styleId="NormlnslovanChar">
    <w:name w:val="Normální číslovaný Char"/>
    <w:basedOn w:val="Standardnpsmoodstavce"/>
    <w:link w:val="Normlnslovan"/>
    <w:rsid w:val="005F71F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888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  <w:divsChild>
                        <w:div w:id="1262301508">
                          <w:marLeft w:val="414"/>
                          <w:marRight w:val="414"/>
                          <w:marTop w:val="153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444444"/>
                                <w:left w:val="single" w:sz="2" w:space="8" w:color="444444"/>
                                <w:bottom w:val="single" w:sz="2" w:space="8" w:color="444444"/>
                                <w:right w:val="single" w:sz="2" w:space="8" w:color="444444"/>
                              </w:divBdr>
                              <w:divsChild>
                                <w:div w:id="83861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8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42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9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1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C6D3-9A66-442B-9A91-8CC0E4B8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2350</Words>
  <Characters>13868</Characters>
  <Application>Microsoft Office Word</Application>
  <DocSecurity>0</DocSecurity>
  <Lines>115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smlouva_vzor</vt:lpstr>
      <vt:lpstr>smlouva_vzor</vt:lpstr>
    </vt:vector>
  </TitlesOfParts>
  <Company>MMO</Company>
  <LinksUpToDate>false</LinksUpToDate>
  <CharactersWithSpaces>16186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smlouva_vzor</dc:title>
  <dc:creator>Ing. Radana Kučová</dc:creator>
  <cp:lastModifiedBy>Honajzer Martin</cp:lastModifiedBy>
  <cp:revision>6</cp:revision>
  <cp:lastPrinted>2014-11-13T14:14:00Z</cp:lastPrinted>
  <dcterms:created xsi:type="dcterms:W3CDTF">2017-08-04T08:43:00Z</dcterms:created>
  <dcterms:modified xsi:type="dcterms:W3CDTF">2017-08-04T08:45:00Z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