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9C41F0" w:rsidRPr="009C41F0">
        <w:rPr>
          <w:rFonts w:ascii="Arial" w:hAnsi="Arial" w:cs="Arial"/>
          <w:b/>
          <w:bCs/>
        </w:rPr>
        <w:t>Inženýrské sítě Hrabová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5763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649E7">
        <w:rPr>
          <w:rFonts w:ascii="Arial" w:hAnsi="Arial" w:cs="Arial"/>
          <w:b/>
        </w:rPr>
        <w:t xml:space="preserve"> </w:t>
      </w:r>
      <w:r w:rsidR="009C41F0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>/201</w:t>
      </w:r>
      <w:r w:rsidR="00876E4F">
        <w:rPr>
          <w:rFonts w:ascii="Arial" w:hAnsi="Arial" w:cs="Arial"/>
          <w:b/>
        </w:rPr>
        <w:t>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9C41F0" w:rsidRDefault="00E531FB" w:rsidP="009C41F0">
            <w:pPr>
              <w:autoSpaceDE w:val="0"/>
              <w:autoSpaceDN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1F0">
              <w:rPr>
                <w:rFonts w:ascii="Arial" w:hAnsi="Arial" w:cs="Arial"/>
                <w:sz w:val="20"/>
                <w:szCs w:val="20"/>
              </w:rPr>
              <w:t xml:space="preserve">Změny nebyly provedeny. </w:t>
            </w:r>
          </w:p>
          <w:p w:rsidR="00422E17" w:rsidRPr="009C41F0" w:rsidRDefault="00422E17" w:rsidP="009C41F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F93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0CCE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170CCE">
              <w:rPr>
                <w:rFonts w:ascii="Arial" w:hAnsi="Arial" w:cs="Arial"/>
                <w:sz w:val="20"/>
                <w:szCs w:val="20"/>
              </w:rPr>
              <w:t xml:space="preserve"> plnění veřejné zakázky může </w:t>
            </w:r>
            <w:proofErr w:type="gramStart"/>
            <w:r w:rsidRPr="00170CCE">
              <w:rPr>
                <w:rFonts w:ascii="Arial" w:hAnsi="Arial" w:cs="Arial"/>
                <w:sz w:val="20"/>
                <w:szCs w:val="20"/>
              </w:rPr>
              <w:t xml:space="preserve">dojít </w:t>
            </w:r>
            <w:r w:rsidR="00EF0F65" w:rsidRPr="00170CC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70CCE">
              <w:rPr>
                <w:rFonts w:ascii="Arial" w:hAnsi="Arial" w:cs="Arial"/>
                <w:sz w:val="20"/>
                <w:szCs w:val="20"/>
              </w:rPr>
              <w:t>k</w:t>
            </w:r>
            <w:r w:rsidR="00F93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CCE">
              <w:rPr>
                <w:rFonts w:ascii="Arial" w:hAnsi="Arial" w:cs="Arial"/>
                <w:sz w:val="20"/>
                <w:szCs w:val="20"/>
              </w:rPr>
              <w:t>nenaplnění</w:t>
            </w:r>
            <w:proofErr w:type="gramEnd"/>
            <w:r w:rsidRPr="00170CC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A3CA9" w:rsidRPr="00170CCE">
              <w:rPr>
                <w:rFonts w:ascii="Arial" w:hAnsi="Arial" w:cs="Arial"/>
                <w:sz w:val="20"/>
                <w:szCs w:val="20"/>
              </w:rPr>
              <w:t>otřeby zadavatele a tudíž k</w:t>
            </w:r>
            <w:r w:rsidR="00C15E5C" w:rsidRPr="00170CCE">
              <w:rPr>
                <w:rFonts w:ascii="Arial" w:hAnsi="Arial" w:cs="Arial"/>
                <w:sz w:val="20"/>
                <w:szCs w:val="20"/>
              </w:rPr>
              <w:t> </w:t>
            </w:r>
            <w:r w:rsidR="00AA3CA9" w:rsidRPr="00170CCE">
              <w:rPr>
                <w:rFonts w:ascii="Arial" w:hAnsi="Arial" w:cs="Arial"/>
                <w:sz w:val="20"/>
                <w:szCs w:val="20"/>
              </w:rPr>
              <w:t>ne</w:t>
            </w:r>
            <w:r w:rsidR="00C15E5C" w:rsidRPr="00170CCE">
              <w:rPr>
                <w:rFonts w:ascii="Arial" w:hAnsi="Arial" w:cs="Arial"/>
                <w:sz w:val="20"/>
                <w:szCs w:val="20"/>
              </w:rPr>
              <w:t xml:space="preserve">zajištění </w:t>
            </w:r>
            <w:r w:rsidR="00170CCE" w:rsidRPr="00170CCE">
              <w:rPr>
                <w:rFonts w:ascii="Arial" w:hAnsi="Arial" w:cs="Arial"/>
                <w:sz w:val="20"/>
                <w:szCs w:val="20"/>
              </w:rPr>
              <w:t xml:space="preserve">řádného odvádění odpadních vod z městského obvodu Hrabová na ústřední ČOV. </w:t>
            </w:r>
            <w:r w:rsidRPr="00170CCE">
              <w:rPr>
                <w:rFonts w:ascii="Arial" w:hAnsi="Arial" w:cs="Arial"/>
                <w:sz w:val="20"/>
                <w:szCs w:val="20"/>
              </w:rPr>
              <w:t xml:space="preserve">Rizika se zadavatel snaží </w:t>
            </w:r>
            <w:r w:rsidRPr="00BE700B">
              <w:rPr>
                <w:rFonts w:ascii="Arial" w:hAnsi="Arial" w:cs="Arial"/>
                <w:sz w:val="20"/>
                <w:szCs w:val="20"/>
              </w:rPr>
              <w:t xml:space="preserve">eliminovat ujednáními o smluvních </w:t>
            </w:r>
            <w:r w:rsidRPr="00AA1E80">
              <w:rPr>
                <w:rFonts w:ascii="Arial" w:hAnsi="Arial" w:cs="Arial"/>
                <w:sz w:val="20"/>
                <w:szCs w:val="20"/>
              </w:rPr>
              <w:t xml:space="preserve">pokutách v požadavcích na obsah smlouvy </w:t>
            </w:r>
            <w:r w:rsidRPr="00805453">
              <w:rPr>
                <w:rFonts w:ascii="Arial" w:hAnsi="Arial" w:cs="Arial"/>
                <w:sz w:val="20"/>
                <w:szCs w:val="20"/>
              </w:rPr>
              <w:t>(</w:t>
            </w:r>
            <w:r w:rsidR="00AA1E80" w:rsidRPr="00805453">
              <w:rPr>
                <w:rFonts w:ascii="Arial" w:hAnsi="Arial" w:cs="Arial"/>
                <w:sz w:val="20"/>
                <w:szCs w:val="20"/>
              </w:rPr>
              <w:t>příloha č. 3</w:t>
            </w:r>
            <w:r w:rsidRPr="00805453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>požaduje předložení seznamu stavebních prací, ze kterého bude 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220849" w:rsidRPr="00D94C0B" w:rsidRDefault="00220849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D1F">
              <w:rPr>
                <w:rFonts w:ascii="Arial" w:hAnsi="Arial" w:cs="Arial"/>
                <w:sz w:val="20"/>
                <w:szCs w:val="20"/>
              </w:rPr>
              <w:lastRenderedPageBreak/>
              <w:t>Zadavatel nepožaduje</w:t>
            </w:r>
            <w:r w:rsidR="00A33BAB" w:rsidRPr="003B3D1F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B3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A3C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FB3CBA" w:rsidRDefault="00FB3CBA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3CBA" w:rsidRPr="00AC32B3" w:rsidTr="00FB3CBA">
        <w:tc>
          <w:tcPr>
            <w:tcW w:w="9212" w:type="dxa"/>
            <w:gridSpan w:val="2"/>
          </w:tcPr>
          <w:p w:rsidR="00FB3CBA" w:rsidRPr="00AC32B3" w:rsidRDefault="00FB3CBA" w:rsidP="00FB3C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stanovení obchodních podmínek veřejné zakázky na stavební práce s ohledem na potřeby veřejného zadavatele podle § 1 odst. 3 vyhlášky č. 231/2012 Sb.</w:t>
            </w:r>
          </w:p>
        </w:tc>
      </w:tr>
      <w:tr w:rsidR="00FB3CBA" w:rsidRPr="004F07C4" w:rsidTr="00FB3CBA">
        <w:trPr>
          <w:trHeight w:val="1205"/>
        </w:trPr>
        <w:tc>
          <w:tcPr>
            <w:tcW w:w="4606" w:type="dxa"/>
          </w:tcPr>
          <w:p w:rsidR="00FB3CBA" w:rsidRPr="00832259" w:rsidRDefault="00FB3CBA" w:rsidP="00FB3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podmínek.</w:t>
            </w:r>
          </w:p>
        </w:tc>
        <w:tc>
          <w:tcPr>
            <w:tcW w:w="4606" w:type="dxa"/>
          </w:tcPr>
          <w:p w:rsidR="00FB3CBA" w:rsidRPr="004F07C4" w:rsidRDefault="00FB3CBA" w:rsidP="003A00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Obchodní podmínky odpovídají podmínkám uvedeným ve vyhlášce č. 231/2012 Sb. </w:t>
            </w:r>
            <w:r w:rsidR="003A00DD">
              <w:rPr>
                <w:rFonts w:ascii="Arial" w:hAnsi="Arial" w:cs="Arial"/>
                <w:sz w:val="20"/>
                <w:szCs w:val="20"/>
              </w:rPr>
              <w:t>S</w:t>
            </w:r>
            <w:r w:rsidR="00190F5B">
              <w:rPr>
                <w:rFonts w:ascii="Arial" w:hAnsi="Arial" w:cs="Arial"/>
                <w:sz w:val="20"/>
                <w:szCs w:val="20"/>
              </w:rPr>
              <w:t>tanovená výše smluvních pokut reflektuje význam zajišťovaných povinností a odpovídá požadavkům na přiměřenost smluvní pokuty dle obchodního zákoníku; zadavatel za účelem posílení právní jistoty smluvních stran standardně upravil podmínky, za nichž je možné od smlouvy odstoupit; s ohledem na výši investice hodlá zadavatel prostřednictvím pojištění zajistit rovněž pojištění samotného stavebního díla</w:t>
            </w:r>
            <w:r w:rsidR="003A00DD">
              <w:rPr>
                <w:rFonts w:ascii="Arial" w:hAnsi="Arial" w:cs="Arial"/>
                <w:sz w:val="20"/>
                <w:szCs w:val="20"/>
              </w:rPr>
              <w:t xml:space="preserve"> a další vymezené povinnosti vycházejí ze standardu obdobných smluv v příslušné oblasti</w:t>
            </w:r>
            <w:r w:rsidR="00E279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5A21" w:rsidRDefault="00675A21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832259" w:rsidRDefault="00842DEF" w:rsidP="005401B1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1B1">
              <w:rPr>
                <w:rFonts w:ascii="Arial" w:hAnsi="Arial" w:cs="Arial"/>
                <w:sz w:val="20"/>
                <w:szCs w:val="20"/>
              </w:rPr>
              <w:t xml:space="preserve">Technické podmínky veřejné zakázky jsou vymezeny </w:t>
            </w:r>
            <w:r w:rsidR="006243A9" w:rsidRPr="005401B1">
              <w:rPr>
                <w:rFonts w:ascii="Arial" w:hAnsi="Arial" w:cs="Arial"/>
                <w:sz w:val="20"/>
                <w:szCs w:val="20"/>
              </w:rPr>
              <w:t>projektov</w:t>
            </w:r>
            <w:r w:rsidR="00D05A8C" w:rsidRPr="005401B1">
              <w:rPr>
                <w:rFonts w:ascii="Arial" w:hAnsi="Arial" w:cs="Arial"/>
                <w:sz w:val="20"/>
                <w:szCs w:val="20"/>
              </w:rPr>
              <w:t xml:space="preserve">ými </w:t>
            </w:r>
            <w:r w:rsidRPr="005401B1">
              <w:rPr>
                <w:rFonts w:ascii="Arial" w:hAnsi="Arial" w:cs="Arial"/>
                <w:sz w:val="20"/>
                <w:szCs w:val="20"/>
              </w:rPr>
              <w:t>do</w:t>
            </w:r>
            <w:r w:rsidR="00835DA0" w:rsidRPr="005401B1">
              <w:rPr>
                <w:rFonts w:ascii="Arial" w:hAnsi="Arial" w:cs="Arial"/>
                <w:sz w:val="20"/>
                <w:szCs w:val="20"/>
              </w:rPr>
              <w:t>kumentac</w:t>
            </w:r>
            <w:r w:rsidR="00D05A8C" w:rsidRPr="005401B1">
              <w:rPr>
                <w:rFonts w:ascii="Arial" w:hAnsi="Arial" w:cs="Arial"/>
                <w:sz w:val="20"/>
                <w:szCs w:val="20"/>
              </w:rPr>
              <w:t>emi</w:t>
            </w:r>
            <w:r w:rsidR="00835DA0" w:rsidRPr="005401B1">
              <w:rPr>
                <w:rFonts w:ascii="Arial" w:hAnsi="Arial" w:cs="Arial"/>
                <w:sz w:val="20"/>
                <w:szCs w:val="20"/>
              </w:rPr>
              <w:t xml:space="preserve"> pro provádění stavby</w:t>
            </w:r>
            <w:r w:rsidR="00835DA0" w:rsidRPr="005401B1">
              <w:rPr>
                <w:rFonts w:ascii="Arial" w:hAnsi="Arial" w:cs="Arial"/>
                <w:iCs/>
                <w:sz w:val="20"/>
                <w:szCs w:val="20"/>
              </w:rPr>
              <w:t>, kter</w:t>
            </w:r>
            <w:r w:rsidR="005401B1" w:rsidRPr="005401B1">
              <w:rPr>
                <w:rFonts w:ascii="Arial" w:hAnsi="Arial" w:cs="Arial"/>
                <w:iCs/>
                <w:sz w:val="20"/>
                <w:szCs w:val="20"/>
              </w:rPr>
              <w:t xml:space="preserve">é zpracovala společnost </w:t>
            </w:r>
            <w:proofErr w:type="spellStart"/>
            <w:r w:rsidR="005401B1" w:rsidRPr="005401B1">
              <w:rPr>
                <w:rFonts w:ascii="Arial" w:hAnsi="Arial" w:cs="Arial"/>
                <w:bCs/>
                <w:sz w:val="20"/>
                <w:szCs w:val="20"/>
              </w:rPr>
              <w:t>Sweco</w:t>
            </w:r>
            <w:proofErr w:type="spellEnd"/>
            <w:r w:rsidR="005401B1" w:rsidRPr="005401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401B1" w:rsidRPr="005401B1">
              <w:rPr>
                <w:rFonts w:ascii="Arial" w:hAnsi="Arial" w:cs="Arial"/>
                <w:bCs/>
                <w:sz w:val="20"/>
                <w:szCs w:val="20"/>
              </w:rPr>
              <w:t>Hydroprojekt</w:t>
            </w:r>
            <w:proofErr w:type="spellEnd"/>
            <w:r w:rsidR="005401B1" w:rsidRPr="005401B1">
              <w:rPr>
                <w:rFonts w:ascii="Arial" w:hAnsi="Arial" w:cs="Arial"/>
                <w:bCs/>
                <w:sz w:val="20"/>
                <w:szCs w:val="20"/>
              </w:rPr>
              <w:t xml:space="preserve"> a.s.</w:t>
            </w:r>
            <w:r w:rsidR="008C45B9" w:rsidRPr="005401B1">
              <w:rPr>
                <w:rFonts w:ascii="Arial" w:hAnsi="Arial" w:cs="Arial"/>
                <w:sz w:val="20"/>
                <w:szCs w:val="20"/>
              </w:rPr>
              <w:t>,</w:t>
            </w:r>
            <w:r w:rsidRPr="005401B1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723B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>Zadavatel ne</w:t>
            </w:r>
            <w:r w:rsidR="00C2664A">
              <w:rPr>
                <w:rFonts w:ascii="Arial" w:hAnsi="Arial" w:cs="Arial"/>
                <w:sz w:val="20"/>
                <w:szCs w:val="20"/>
              </w:rPr>
              <w:t>vymezuje</w:t>
            </w:r>
            <w:r w:rsidRPr="00A1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</w:t>
            </w:r>
            <w:r w:rsidR="00723B10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AA3C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3649E7">
      <w:headerReference w:type="default" r:id="rId8"/>
      <w:footerReference w:type="default" r:id="rId9"/>
      <w:pgSz w:w="11906" w:h="16838"/>
      <w:pgMar w:top="167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3" w:rsidRDefault="009E4763" w:rsidP="00B42255">
      <w:r>
        <w:separator/>
      </w:r>
    </w:p>
  </w:endnote>
  <w:endnote w:type="continuationSeparator" w:id="0">
    <w:p w:rsidR="009E4763" w:rsidRDefault="009E4763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3" w:rsidRDefault="009E4763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4F1B3D" wp14:editId="0ED4EA86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9E4763" w:rsidRPr="00870D4E" w:rsidRDefault="009E4763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736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736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9E4763" w:rsidRDefault="009E4763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E4763" w:rsidRDefault="009E4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3" w:rsidRDefault="009E4763" w:rsidP="00B42255">
      <w:r>
        <w:separator/>
      </w:r>
    </w:p>
  </w:footnote>
  <w:footnote w:type="continuationSeparator" w:id="0">
    <w:p w:rsidR="009E4763" w:rsidRDefault="009E4763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3" w:rsidRPr="00B42255" w:rsidRDefault="009E4763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2A47" wp14:editId="1867AFFA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763" w:rsidRPr="008432A5" w:rsidRDefault="009E4763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E4763" w:rsidRPr="008432A5" w:rsidRDefault="009E4763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E4763" w:rsidRDefault="009E4763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9E4763" w:rsidRDefault="009E4763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E4763" w:rsidTr="003649E7">
      <w:trPr>
        <w:trHeight w:val="160"/>
      </w:trPr>
      <w:tc>
        <w:tcPr>
          <w:tcW w:w="4606" w:type="dxa"/>
          <w:vAlign w:val="center"/>
        </w:tcPr>
        <w:p w:rsidR="009E4763" w:rsidRDefault="009E4763" w:rsidP="00C94C30">
          <w:pPr>
            <w:pStyle w:val="Zhlav"/>
          </w:pPr>
        </w:p>
      </w:tc>
      <w:tc>
        <w:tcPr>
          <w:tcW w:w="4606" w:type="dxa"/>
          <w:vAlign w:val="center"/>
        </w:tcPr>
        <w:p w:rsidR="009E4763" w:rsidRDefault="009E4763" w:rsidP="00C94C30">
          <w:pPr>
            <w:pStyle w:val="Zhlav"/>
            <w:jc w:val="right"/>
          </w:pPr>
        </w:p>
      </w:tc>
    </w:tr>
  </w:tbl>
  <w:p w:rsidR="009E4763" w:rsidRDefault="009E47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026"/>
    <w:multiLevelType w:val="hybridMultilevel"/>
    <w:tmpl w:val="673E102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00BD"/>
    <w:multiLevelType w:val="hybridMultilevel"/>
    <w:tmpl w:val="525C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90BE4"/>
    <w:rsid w:val="00091FEB"/>
    <w:rsid w:val="0009656F"/>
    <w:rsid w:val="000B21CC"/>
    <w:rsid w:val="000F4AD6"/>
    <w:rsid w:val="000F7D2E"/>
    <w:rsid w:val="001214E6"/>
    <w:rsid w:val="00122C2D"/>
    <w:rsid w:val="00170CCE"/>
    <w:rsid w:val="00190F5B"/>
    <w:rsid w:val="001A5D65"/>
    <w:rsid w:val="001A639E"/>
    <w:rsid w:val="001D500E"/>
    <w:rsid w:val="00202737"/>
    <w:rsid w:val="00203EC6"/>
    <w:rsid w:val="002050EA"/>
    <w:rsid w:val="00216F85"/>
    <w:rsid w:val="00220849"/>
    <w:rsid w:val="00267A92"/>
    <w:rsid w:val="00274A96"/>
    <w:rsid w:val="002910A1"/>
    <w:rsid w:val="002C698B"/>
    <w:rsid w:val="002D7D5C"/>
    <w:rsid w:val="00325317"/>
    <w:rsid w:val="0032791D"/>
    <w:rsid w:val="00331F05"/>
    <w:rsid w:val="00344BF8"/>
    <w:rsid w:val="00350519"/>
    <w:rsid w:val="00361DE0"/>
    <w:rsid w:val="003649E7"/>
    <w:rsid w:val="00375831"/>
    <w:rsid w:val="003A00DD"/>
    <w:rsid w:val="003A0564"/>
    <w:rsid w:val="003B3D1F"/>
    <w:rsid w:val="003B7FF6"/>
    <w:rsid w:val="003C486A"/>
    <w:rsid w:val="003D2771"/>
    <w:rsid w:val="003E4BF2"/>
    <w:rsid w:val="00414D6A"/>
    <w:rsid w:val="004160C4"/>
    <w:rsid w:val="00422214"/>
    <w:rsid w:val="00422E17"/>
    <w:rsid w:val="00433E49"/>
    <w:rsid w:val="00452DD6"/>
    <w:rsid w:val="00490095"/>
    <w:rsid w:val="004D1233"/>
    <w:rsid w:val="004F07C4"/>
    <w:rsid w:val="005142F2"/>
    <w:rsid w:val="00534ACA"/>
    <w:rsid w:val="005401B1"/>
    <w:rsid w:val="005432F5"/>
    <w:rsid w:val="0057630F"/>
    <w:rsid w:val="00577B16"/>
    <w:rsid w:val="0059689D"/>
    <w:rsid w:val="00620758"/>
    <w:rsid w:val="006243A9"/>
    <w:rsid w:val="006329E7"/>
    <w:rsid w:val="00637A49"/>
    <w:rsid w:val="00675A21"/>
    <w:rsid w:val="006A12E9"/>
    <w:rsid w:val="006A7812"/>
    <w:rsid w:val="006B2846"/>
    <w:rsid w:val="006B3D98"/>
    <w:rsid w:val="00721086"/>
    <w:rsid w:val="00723B10"/>
    <w:rsid w:val="007356C3"/>
    <w:rsid w:val="00750DEB"/>
    <w:rsid w:val="0076522F"/>
    <w:rsid w:val="00777789"/>
    <w:rsid w:val="007B51A6"/>
    <w:rsid w:val="007D4149"/>
    <w:rsid w:val="00805453"/>
    <w:rsid w:val="00832259"/>
    <w:rsid w:val="00835DA0"/>
    <w:rsid w:val="00842DEF"/>
    <w:rsid w:val="00847A70"/>
    <w:rsid w:val="00876E4F"/>
    <w:rsid w:val="00884899"/>
    <w:rsid w:val="00887B7C"/>
    <w:rsid w:val="0089580F"/>
    <w:rsid w:val="00897EDA"/>
    <w:rsid w:val="008B1B2F"/>
    <w:rsid w:val="008C4092"/>
    <w:rsid w:val="008C45B9"/>
    <w:rsid w:val="008D5F27"/>
    <w:rsid w:val="008E1331"/>
    <w:rsid w:val="00932749"/>
    <w:rsid w:val="00947361"/>
    <w:rsid w:val="00995BC9"/>
    <w:rsid w:val="009A272E"/>
    <w:rsid w:val="009A2D34"/>
    <w:rsid w:val="009B0E14"/>
    <w:rsid w:val="009C41F0"/>
    <w:rsid w:val="009E4763"/>
    <w:rsid w:val="009E7817"/>
    <w:rsid w:val="00A06215"/>
    <w:rsid w:val="00A13626"/>
    <w:rsid w:val="00A15632"/>
    <w:rsid w:val="00A16464"/>
    <w:rsid w:val="00A33BAB"/>
    <w:rsid w:val="00A52B0E"/>
    <w:rsid w:val="00A77EB4"/>
    <w:rsid w:val="00A86748"/>
    <w:rsid w:val="00AA1E80"/>
    <w:rsid w:val="00AA3CA9"/>
    <w:rsid w:val="00AA6A02"/>
    <w:rsid w:val="00AC32B3"/>
    <w:rsid w:val="00AD1531"/>
    <w:rsid w:val="00AD394B"/>
    <w:rsid w:val="00B01392"/>
    <w:rsid w:val="00B03A75"/>
    <w:rsid w:val="00B2528F"/>
    <w:rsid w:val="00B41007"/>
    <w:rsid w:val="00B42255"/>
    <w:rsid w:val="00B42C6C"/>
    <w:rsid w:val="00B42DB9"/>
    <w:rsid w:val="00B72E91"/>
    <w:rsid w:val="00BC5EAF"/>
    <w:rsid w:val="00BD3715"/>
    <w:rsid w:val="00BE700B"/>
    <w:rsid w:val="00C03EB3"/>
    <w:rsid w:val="00C13A30"/>
    <w:rsid w:val="00C15E5C"/>
    <w:rsid w:val="00C17F26"/>
    <w:rsid w:val="00C2664A"/>
    <w:rsid w:val="00C8098E"/>
    <w:rsid w:val="00C809F0"/>
    <w:rsid w:val="00C83CEC"/>
    <w:rsid w:val="00C94C30"/>
    <w:rsid w:val="00D05A8C"/>
    <w:rsid w:val="00D249AE"/>
    <w:rsid w:val="00D322F4"/>
    <w:rsid w:val="00D43826"/>
    <w:rsid w:val="00D55AAA"/>
    <w:rsid w:val="00D94C0B"/>
    <w:rsid w:val="00DD0940"/>
    <w:rsid w:val="00DD1EFF"/>
    <w:rsid w:val="00DE4207"/>
    <w:rsid w:val="00DE7E33"/>
    <w:rsid w:val="00DF34FD"/>
    <w:rsid w:val="00DF389D"/>
    <w:rsid w:val="00DF4B73"/>
    <w:rsid w:val="00E2791B"/>
    <w:rsid w:val="00E27947"/>
    <w:rsid w:val="00E46A7D"/>
    <w:rsid w:val="00E52D91"/>
    <w:rsid w:val="00E531FB"/>
    <w:rsid w:val="00E53E63"/>
    <w:rsid w:val="00E87D78"/>
    <w:rsid w:val="00ED0562"/>
    <w:rsid w:val="00EE093B"/>
    <w:rsid w:val="00EE0A68"/>
    <w:rsid w:val="00EF0F65"/>
    <w:rsid w:val="00EF54D6"/>
    <w:rsid w:val="00EF551B"/>
    <w:rsid w:val="00F61A18"/>
    <w:rsid w:val="00F647C9"/>
    <w:rsid w:val="00F66DBA"/>
    <w:rsid w:val="00F73B44"/>
    <w:rsid w:val="00F878D6"/>
    <w:rsid w:val="00F87BD1"/>
    <w:rsid w:val="00F933E2"/>
    <w:rsid w:val="00FB3CBA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589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Bittová Martina</cp:lastModifiedBy>
  <cp:revision>127</cp:revision>
  <cp:lastPrinted>2013-06-18T09:44:00Z</cp:lastPrinted>
  <dcterms:created xsi:type="dcterms:W3CDTF">2012-07-12T10:21:00Z</dcterms:created>
  <dcterms:modified xsi:type="dcterms:W3CDTF">2013-06-18T09:45:00Z</dcterms:modified>
</cp:coreProperties>
</file>