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Pr="00B42255" w:rsidRDefault="00B42255" w:rsidP="007832CB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Název veřejné zakázky: „</w:t>
      </w:r>
      <w:r w:rsidR="00877C38">
        <w:rPr>
          <w:rFonts w:ascii="Arial" w:hAnsi="Arial" w:cs="Arial"/>
          <w:b/>
        </w:rPr>
        <w:t>Prodloužená Ruská - demolice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poř</w:t>
      </w:r>
      <w:proofErr w:type="spellEnd"/>
      <w:r>
        <w:rPr>
          <w:rFonts w:ascii="Arial" w:hAnsi="Arial" w:cs="Arial"/>
          <w:b/>
        </w:rPr>
        <w:t>.</w:t>
      </w:r>
      <w:r w:rsidR="005763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č.</w:t>
      </w:r>
      <w:r w:rsidR="0057630F">
        <w:rPr>
          <w:rFonts w:ascii="Arial" w:hAnsi="Arial" w:cs="Arial"/>
          <w:b/>
        </w:rPr>
        <w:t xml:space="preserve"> </w:t>
      </w:r>
      <w:r w:rsidR="00877C38">
        <w:rPr>
          <w:rFonts w:ascii="Arial" w:hAnsi="Arial" w:cs="Arial"/>
          <w:b/>
        </w:rPr>
        <w:t>4/2013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 naplněny,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předmětu veřejné zakázky,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B42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0E">
              <w:rPr>
                <w:rFonts w:ascii="Arial" w:hAnsi="Arial" w:cs="Arial"/>
                <w:sz w:val="20"/>
                <w:szCs w:val="20"/>
              </w:rPr>
              <w:t>a potřeb zadavatele,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předpokládaném termínu splnění veřejné zakázky,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EE093B" w:rsidRPr="0066535D" w:rsidRDefault="00A14A67" w:rsidP="007832CB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before="40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 w:rsidRPr="0066535D">
              <w:rPr>
                <w:rFonts w:ascii="Arial" w:hAnsi="Arial" w:cs="Arial"/>
                <w:sz w:val="20"/>
                <w:szCs w:val="20"/>
              </w:rPr>
              <w:t>P</w:t>
            </w:r>
            <w:r w:rsidR="002F3938" w:rsidRPr="0066535D">
              <w:rPr>
                <w:rFonts w:ascii="Arial" w:hAnsi="Arial" w:cs="Arial"/>
                <w:sz w:val="20"/>
                <w:szCs w:val="20"/>
              </w:rPr>
              <w:t>říprava a uvolnění území pro realizaci komunikace a navazujících stavebních objektů stavby „Prodloužená Ruská“</w:t>
            </w:r>
            <w:r w:rsidR="000558B9" w:rsidRPr="0066535D">
              <w:rPr>
                <w:rFonts w:ascii="Arial" w:hAnsi="Arial" w:cs="Arial"/>
                <w:sz w:val="20"/>
                <w:szCs w:val="20"/>
              </w:rPr>
              <w:t>.</w:t>
            </w:r>
            <w:r w:rsidR="00B41007" w:rsidRPr="00665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E17" w:rsidRPr="0066535D" w:rsidRDefault="00EE093B" w:rsidP="007832CB">
            <w:pPr>
              <w:pStyle w:val="Odstavecseseznamem"/>
              <w:keepNext/>
              <w:keepLines/>
              <w:numPr>
                <w:ilvl w:val="0"/>
                <w:numId w:val="8"/>
              </w:numPr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66535D">
              <w:rPr>
                <w:rFonts w:ascii="Arial" w:hAnsi="Arial" w:cs="Arial"/>
                <w:sz w:val="20"/>
                <w:szCs w:val="20"/>
              </w:rPr>
              <w:t xml:space="preserve">Předmětem veřejné zakázky je </w:t>
            </w:r>
            <w:r w:rsidR="00B41007" w:rsidRPr="0066535D">
              <w:rPr>
                <w:rFonts w:ascii="Arial" w:hAnsi="Arial" w:cs="Arial"/>
                <w:sz w:val="20"/>
                <w:szCs w:val="20"/>
              </w:rPr>
              <w:t>realizace stavby „</w:t>
            </w:r>
            <w:r w:rsidR="00A14A67" w:rsidRPr="0066535D">
              <w:rPr>
                <w:rFonts w:ascii="Arial" w:hAnsi="Arial" w:cs="Arial"/>
                <w:sz w:val="20"/>
                <w:szCs w:val="20"/>
              </w:rPr>
              <w:t>Prodloužená Ruská - demolice</w:t>
            </w:r>
            <w:r w:rsidR="00B41007" w:rsidRPr="0066535D">
              <w:rPr>
                <w:rFonts w:ascii="Arial" w:hAnsi="Arial" w:cs="Arial"/>
                <w:sz w:val="20"/>
                <w:szCs w:val="20"/>
              </w:rPr>
              <w:t xml:space="preserve">“ </w:t>
            </w:r>
            <w:r w:rsidR="00BE700B" w:rsidRPr="0066535D">
              <w:rPr>
                <w:rFonts w:ascii="Arial" w:hAnsi="Arial" w:cs="Arial"/>
                <w:sz w:val="20"/>
                <w:szCs w:val="20"/>
              </w:rPr>
              <w:t>v</w:t>
            </w:r>
            <w:r w:rsidR="00A14A67" w:rsidRPr="0066535D">
              <w:rPr>
                <w:rFonts w:ascii="Arial" w:hAnsi="Arial" w:cs="Arial"/>
                <w:sz w:val="20"/>
                <w:szCs w:val="20"/>
              </w:rPr>
              <w:t> </w:t>
            </w:r>
            <w:r w:rsidR="00BE700B" w:rsidRPr="0066535D">
              <w:rPr>
                <w:rFonts w:ascii="Arial" w:hAnsi="Arial" w:cs="Arial"/>
                <w:sz w:val="20"/>
                <w:szCs w:val="20"/>
              </w:rPr>
              <w:t>Ostrav</w:t>
            </w:r>
            <w:r w:rsidR="00A14A67" w:rsidRPr="0066535D">
              <w:rPr>
                <w:rFonts w:ascii="Arial" w:hAnsi="Arial" w:cs="Arial"/>
                <w:sz w:val="20"/>
                <w:szCs w:val="20"/>
              </w:rPr>
              <w:t>ě - Vítkovicích</w:t>
            </w:r>
            <w:r w:rsidRPr="0066535D">
              <w:rPr>
                <w:rFonts w:ascii="Arial" w:hAnsi="Arial" w:cs="Arial"/>
                <w:sz w:val="20"/>
                <w:szCs w:val="20"/>
              </w:rPr>
              <w:t xml:space="preserve"> v rozsahu </w:t>
            </w:r>
            <w:r w:rsidR="0066535D">
              <w:rPr>
                <w:rFonts w:ascii="Arial" w:hAnsi="Arial" w:cs="Arial"/>
                <w:sz w:val="20"/>
                <w:szCs w:val="20"/>
              </w:rPr>
              <w:t>d</w:t>
            </w:r>
            <w:r w:rsidR="00ED0562" w:rsidRPr="0066535D">
              <w:rPr>
                <w:rFonts w:ascii="Arial" w:hAnsi="Arial" w:cs="Arial"/>
                <w:sz w:val="20"/>
                <w:szCs w:val="20"/>
              </w:rPr>
              <w:t>okumentace pro provádění stavby, kterou zpracovala společnost</w:t>
            </w:r>
            <w:r w:rsidR="00A14A67" w:rsidRPr="0066535D">
              <w:rPr>
                <w:rFonts w:ascii="Arial" w:hAnsi="Arial" w:cs="Arial"/>
                <w:sz w:val="20"/>
                <w:szCs w:val="20"/>
              </w:rPr>
              <w:t xml:space="preserve"> Projekt 2010, s.r.o. pod číslem zakázky 42 190 v listopadu 2012</w:t>
            </w:r>
            <w:r w:rsidR="00ED0562" w:rsidRPr="0066535D">
              <w:rPr>
                <w:rFonts w:ascii="Arial" w:hAnsi="Arial" w:cs="Arial"/>
                <w:sz w:val="20"/>
                <w:szCs w:val="20"/>
              </w:rPr>
              <w:t>.</w:t>
            </w:r>
            <w:r w:rsidR="00A14A67" w:rsidRPr="0066535D">
              <w:rPr>
                <w:rFonts w:ascii="Arial" w:hAnsi="Arial" w:cs="Arial"/>
                <w:sz w:val="20"/>
                <w:szCs w:val="20"/>
              </w:rPr>
              <w:t xml:space="preserve"> Jedná se o provedení demolic objektů, které v minulosti sloužily průmyslové výrobě a zasahují do projektované trasy komunikace.</w:t>
            </w:r>
          </w:p>
          <w:p w:rsidR="00274A96" w:rsidRPr="0066535D" w:rsidRDefault="0066535D" w:rsidP="007832CB">
            <w:pPr>
              <w:pStyle w:val="Odstavecseseznamem"/>
              <w:numPr>
                <w:ilvl w:val="0"/>
                <w:numId w:val="8"/>
              </w:numPr>
              <w:spacing w:after="6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66535D">
              <w:rPr>
                <w:rFonts w:ascii="Arial" w:hAnsi="Arial" w:cs="Arial"/>
                <w:sz w:val="20"/>
                <w:szCs w:val="20"/>
              </w:rPr>
              <w:t>Realizací veřejné zakázky dojde k zajištění plánovaných potřeb zadavatele</w:t>
            </w:r>
            <w:r w:rsidR="00A14A67" w:rsidRPr="0066535D">
              <w:rPr>
                <w:rFonts w:ascii="Arial" w:hAnsi="Arial" w:cs="Arial"/>
                <w:sz w:val="20"/>
                <w:szCs w:val="20"/>
              </w:rPr>
              <w:t>, tj. přípravě a uvolnění území pro realizaci komunikace a navazujících stavebních objektů stavby „Prodloužená Ruská“</w:t>
            </w:r>
            <w:r w:rsidR="0024490A">
              <w:rPr>
                <w:rFonts w:ascii="Arial" w:hAnsi="Arial" w:cs="Arial"/>
                <w:sz w:val="20"/>
                <w:szCs w:val="20"/>
              </w:rPr>
              <w:t>, čímž bude zajištěno dopravní</w:t>
            </w:r>
            <w:r w:rsidR="00A14A67" w:rsidRPr="0066535D">
              <w:rPr>
                <w:rFonts w:ascii="Arial" w:hAnsi="Arial" w:cs="Arial"/>
                <w:sz w:val="20"/>
                <w:szCs w:val="20"/>
              </w:rPr>
              <w:t xml:space="preserve"> napojení Dolní oblasti Vítkovic na okolní komunikační síť</w:t>
            </w:r>
            <w:r w:rsidRPr="006653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2E17" w:rsidRPr="00EE093B" w:rsidRDefault="00B41007" w:rsidP="007832CB">
            <w:pPr>
              <w:pStyle w:val="Odstavecseseznamem"/>
              <w:numPr>
                <w:ilvl w:val="0"/>
                <w:numId w:val="8"/>
              </w:numPr>
              <w:spacing w:after="60"/>
              <w:ind w:left="214" w:hanging="214"/>
              <w:rPr>
                <w:rFonts w:ascii="Arial" w:hAnsi="Arial" w:cs="Arial"/>
                <w:sz w:val="20"/>
                <w:szCs w:val="20"/>
              </w:rPr>
            </w:pPr>
            <w:r w:rsidRPr="00665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938" w:rsidRPr="0066535D">
              <w:rPr>
                <w:rFonts w:ascii="Arial" w:hAnsi="Arial" w:cs="Arial"/>
                <w:sz w:val="20"/>
                <w:szCs w:val="20"/>
              </w:rPr>
              <w:t>Září</w:t>
            </w:r>
            <w:r w:rsidR="00F73B44" w:rsidRPr="00665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535D">
              <w:rPr>
                <w:rFonts w:ascii="Arial" w:hAnsi="Arial" w:cs="Arial"/>
                <w:sz w:val="20"/>
                <w:szCs w:val="20"/>
              </w:rPr>
              <w:t>2013</w:t>
            </w:r>
            <w:r w:rsidR="0066535D" w:rsidRPr="006653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700B" w:rsidTr="00A52B0E">
        <w:tc>
          <w:tcPr>
            <w:tcW w:w="4606" w:type="dxa"/>
          </w:tcPr>
          <w:p w:rsidR="00BE700B" w:rsidRPr="00534ACA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BE700B" w:rsidRPr="00BE700B" w:rsidRDefault="00BE700B" w:rsidP="007832C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00B">
              <w:rPr>
                <w:rFonts w:ascii="Arial" w:hAnsi="Arial" w:cs="Arial"/>
                <w:sz w:val="20"/>
                <w:szCs w:val="20"/>
              </w:rPr>
              <w:t>Nerealizací</w:t>
            </w:r>
            <w:proofErr w:type="spellEnd"/>
            <w:r w:rsidRPr="00BE700B">
              <w:rPr>
                <w:rFonts w:ascii="Arial" w:hAnsi="Arial" w:cs="Arial"/>
                <w:sz w:val="20"/>
                <w:szCs w:val="20"/>
              </w:rPr>
              <w:t xml:space="preserve"> plnění veřejné zakázky může dojít k nenaplnění potřeby zadavatele a možné ztrátě finančních prostředků v důsledku nezískání předpokládané dotace. Rizika se zadavatel snaží eliminovat ujednáními o smluvních pokutách v požadavcích na obsah smlouvy (příloha č.</w:t>
            </w:r>
            <w:r w:rsidR="007832C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BE700B">
              <w:rPr>
                <w:rFonts w:ascii="Arial" w:hAnsi="Arial" w:cs="Arial"/>
                <w:sz w:val="20"/>
                <w:szCs w:val="20"/>
              </w:rPr>
              <w:t xml:space="preserve"> Zadávací dokumentace).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nevymezuje.</w:t>
            </w:r>
          </w:p>
        </w:tc>
      </w:tr>
      <w:tr w:rsidR="00BE700B" w:rsidTr="00A52B0E">
        <w:tc>
          <w:tcPr>
            <w:tcW w:w="4606" w:type="dxa"/>
          </w:tcPr>
          <w:p w:rsidR="00BE700B" w:rsidRPr="00A52B0E" w:rsidRDefault="00BE700B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BE700B" w:rsidRPr="00BE700B" w:rsidRDefault="00BE700B" w:rsidP="00466556">
            <w:pPr>
              <w:rPr>
                <w:rFonts w:ascii="Arial" w:hAnsi="Arial" w:cs="Arial"/>
                <w:sz w:val="20"/>
                <w:szCs w:val="20"/>
              </w:rPr>
            </w:pPr>
            <w:r w:rsidRPr="00BE700B"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</w:tc>
      </w:tr>
    </w:tbl>
    <w:p w:rsidR="007832CB" w:rsidRDefault="007832CB" w:rsidP="007356C3">
      <w:pPr>
        <w:rPr>
          <w:rFonts w:ascii="Arial" w:hAnsi="Arial" w:cs="Arial"/>
          <w:sz w:val="20"/>
          <w:szCs w:val="20"/>
        </w:rPr>
      </w:pPr>
    </w:p>
    <w:p w:rsidR="00DB2E33" w:rsidRDefault="00DB2E3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B2528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B2528F">
              <w:rPr>
                <w:rFonts w:ascii="Arial" w:hAnsi="Arial" w:cs="Arial"/>
                <w:b/>
                <w:sz w:val="20"/>
                <w:szCs w:val="20"/>
              </w:rPr>
              <w:t>stavební práce podle § 3 odst. 3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Pr="00220849" w:rsidRDefault="00220849" w:rsidP="00B2528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2528F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>
              <w:rPr>
                <w:rFonts w:ascii="Arial" w:hAnsi="Arial" w:cs="Arial"/>
                <w:sz w:val="20"/>
                <w:szCs w:val="20"/>
              </w:rPr>
              <w:t>seznam</w:t>
            </w:r>
            <w:r w:rsidR="00B2528F">
              <w:rPr>
                <w:rFonts w:ascii="Arial" w:hAnsi="Arial" w:cs="Arial"/>
                <w:sz w:val="20"/>
                <w:szCs w:val="20"/>
              </w:rPr>
              <w:t>u stavebních prací.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adavatel povinně vyplní, pokud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t xml:space="preserve">požaduje předložení </w:t>
            </w:r>
            <w:r w:rsidR="00B2528F">
              <w:rPr>
                <w:rFonts w:ascii="Arial" w:hAnsi="Arial" w:cs="Arial"/>
                <w:i/>
                <w:sz w:val="20"/>
                <w:szCs w:val="20"/>
              </w:rPr>
              <w:lastRenderedPageBreak/>
              <w:t>seznamu stavebních prací, ze kterého bude vyplývat, že finanční hodnota uvedených stavebních prací je v souhrnu minimálně dvojnásobek předpokládané hodnoty veřejné zakázky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4606" w:type="dxa"/>
          </w:tcPr>
          <w:p w:rsidR="00E87D78" w:rsidRPr="005C52AF" w:rsidRDefault="00E87D78" w:rsidP="00E87D7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52AF">
              <w:rPr>
                <w:rFonts w:ascii="Arial" w:hAnsi="Arial" w:cs="Arial"/>
                <w:sz w:val="20"/>
                <w:szCs w:val="20"/>
              </w:rPr>
              <w:lastRenderedPageBreak/>
              <w:t>Zadavatel nepožaduje vyšší hodnotu, než stanoví vyhláška.</w:t>
            </w:r>
          </w:p>
          <w:p w:rsidR="00220849" w:rsidRPr="00D94C0B" w:rsidRDefault="00220849" w:rsidP="0089580F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B252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Odůvodnění přiměřenosti požadavku na předložení seznamu techniků nebo technických útvarů. </w:t>
            </w:r>
            <w:r w:rsidR="00B2528F">
              <w:rPr>
                <w:rFonts w:ascii="Arial" w:hAnsi="Arial" w:cs="Arial"/>
                <w:sz w:val="20"/>
                <w:szCs w:val="20"/>
              </w:rPr>
              <w:t>(Z</w:t>
            </w:r>
            <w:r>
              <w:rPr>
                <w:rFonts w:ascii="Arial" w:hAnsi="Arial" w:cs="Arial"/>
                <w:i/>
                <w:sz w:val="20"/>
                <w:szCs w:val="20"/>
              </w:rPr>
              <w:t>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C17F26" w:rsidP="002910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osvědčení o vzdělání a odborné kvalifikaci dodavatele nebo vedoucích zaměstnanců dodavatele nebo osob v obdobném postavení a osob odpovědných za vedení realizace stavebních prací.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 xml:space="preserve">(Zadavatel povinně vyplní, </w:t>
            </w:r>
            <w:r w:rsidRPr="00B42DB9">
              <w:rPr>
                <w:rFonts w:ascii="Arial" w:hAnsi="Arial" w:cs="Arial"/>
                <w:i/>
                <w:sz w:val="20"/>
                <w:szCs w:val="20"/>
              </w:rPr>
              <w:t xml:space="preserve">pokud </w:t>
            </w:r>
            <w:r w:rsidR="0089580F" w:rsidRPr="00B42DB9">
              <w:rPr>
                <w:rFonts w:ascii="Arial" w:hAnsi="Arial" w:cs="Arial"/>
                <w:i/>
                <w:sz w:val="20"/>
                <w:szCs w:val="20"/>
              </w:rPr>
              <w:t>požaduje</w:t>
            </w:r>
            <w:r w:rsidR="002910A1" w:rsidRPr="00B42D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26">
              <w:rPr>
                <w:rFonts w:ascii="Arial" w:hAnsi="Arial" w:cs="Arial"/>
                <w:i/>
                <w:sz w:val="20"/>
                <w:szCs w:val="20"/>
              </w:rPr>
              <w:t>osvědčení o odborné kvalifikaci delší než pět let.)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  <w:r w:rsidR="0089580F" w:rsidRPr="003E4B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D94C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</w:t>
            </w:r>
            <w:r w:rsidR="00D94C0B">
              <w:rPr>
                <w:rFonts w:ascii="Arial" w:hAnsi="Arial" w:cs="Arial"/>
                <w:sz w:val="20"/>
                <w:szCs w:val="20"/>
              </w:rPr>
              <w:t>požadavku na předložení přehledu průměrného ročního počtu zaměstnanců dodavatele nebo jiných osob podílejících se na plnění zakázek podobného charakteru a počtu vedoucích zaměstnanců dodavatele nebo osob v obdobném postavení.</w:t>
            </w:r>
          </w:p>
        </w:tc>
        <w:tc>
          <w:tcPr>
            <w:tcW w:w="4606" w:type="dxa"/>
          </w:tcPr>
          <w:p w:rsidR="00220849" w:rsidRPr="003E4BF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 w:rsidRPr="003E4B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D94C0B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606" w:type="dxa"/>
          </w:tcPr>
          <w:p w:rsidR="00220849" w:rsidRPr="003E4BF2" w:rsidRDefault="0089580F" w:rsidP="00A33B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4BF2"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7832CB" w:rsidRDefault="007832CB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32CB" w:rsidRPr="00AC32B3" w:rsidTr="00213076">
        <w:tc>
          <w:tcPr>
            <w:tcW w:w="9212" w:type="dxa"/>
            <w:gridSpan w:val="2"/>
          </w:tcPr>
          <w:p w:rsidR="007832CB" w:rsidRPr="00AC32B3" w:rsidRDefault="007832CB" w:rsidP="002130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stanovení obchodních podmínek veřejné zakázky na stavební práce s ohledem na potřeby veřejného zadavatele podle § 1 odst. 3 vyhlášky č. 231/2012 Sb.</w:t>
            </w:r>
          </w:p>
        </w:tc>
      </w:tr>
      <w:tr w:rsidR="007832CB" w:rsidRPr="004F07C4" w:rsidTr="00213076">
        <w:trPr>
          <w:trHeight w:val="1205"/>
        </w:trPr>
        <w:tc>
          <w:tcPr>
            <w:tcW w:w="4606" w:type="dxa"/>
          </w:tcPr>
          <w:p w:rsidR="007832CB" w:rsidRPr="00832259" w:rsidRDefault="007832CB" w:rsidP="00213076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obchodních podmínek.</w:t>
            </w:r>
          </w:p>
        </w:tc>
        <w:tc>
          <w:tcPr>
            <w:tcW w:w="4606" w:type="dxa"/>
          </w:tcPr>
          <w:p w:rsidR="007832CB" w:rsidRPr="004F07C4" w:rsidRDefault="007832CB" w:rsidP="0021307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podmínky odpovídají podmínkám uvedeným ve vyhlášce č. 231/2012 Sb. Stanovená výše smluvních pokut reflektuje význam zajišťovaných povinností a odpovídá požadavkům na přiměřenost smluvní pokuty dle obchodního zákoníku; zadavatel za účelem posílení právní jistoty smluvních stran standardně upravil podmínky, za nichž je možné od smlouvy odstoupit; s ohledem na výši investice hodlá zadavatel prostřednictvím pojištění zajistit rovněž pojištění samotného stavebního díla a další vymezené povinnosti vycházejí ze standardu obdobných smluv v příslušné oblasti.</w:t>
            </w:r>
          </w:p>
        </w:tc>
      </w:tr>
    </w:tbl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p w:rsidR="007832CB" w:rsidRDefault="007832CB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AA6A02" w:rsidRPr="004F07C4" w:rsidTr="00A16464">
        <w:trPr>
          <w:trHeight w:val="1205"/>
        </w:trPr>
        <w:tc>
          <w:tcPr>
            <w:tcW w:w="4606" w:type="dxa"/>
          </w:tcPr>
          <w:p w:rsidR="00AA6A02" w:rsidRPr="0066535D" w:rsidRDefault="00842DEF" w:rsidP="007832CB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35D">
              <w:rPr>
                <w:rFonts w:ascii="Arial" w:hAnsi="Arial" w:cs="Arial"/>
                <w:sz w:val="20"/>
                <w:szCs w:val="20"/>
              </w:rPr>
              <w:t>Technické podmínky veřejné zakázky jsou vymezeny dokumentací pro provádění stavby, kterou zpracovala společnost</w:t>
            </w:r>
            <w:r w:rsidR="0066535D" w:rsidRPr="0066535D">
              <w:rPr>
                <w:rFonts w:ascii="Arial" w:hAnsi="Arial" w:cs="Arial"/>
                <w:sz w:val="20"/>
                <w:szCs w:val="20"/>
              </w:rPr>
              <w:t xml:space="preserve"> Projekt 2010, s.r.o. pod číslem zakázky 42 190 v listopadu 2012</w:t>
            </w:r>
            <w:r w:rsidRPr="0066535D">
              <w:rPr>
                <w:rFonts w:ascii="Arial" w:hAnsi="Arial" w:cs="Arial"/>
                <w:sz w:val="20"/>
              </w:rPr>
              <w:t>, s odkazem na české technické normy a platné prováděcí předpisy související s plněním předmětu veřejné zakázky.</w:t>
            </w:r>
          </w:p>
        </w:tc>
        <w:tc>
          <w:tcPr>
            <w:tcW w:w="4606" w:type="dxa"/>
          </w:tcPr>
          <w:p w:rsidR="00AA6A02" w:rsidRPr="004F07C4" w:rsidRDefault="00A16464" w:rsidP="00A164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6464">
              <w:rPr>
                <w:rFonts w:ascii="Arial" w:hAnsi="Arial" w:cs="Arial"/>
                <w:sz w:val="20"/>
                <w:szCs w:val="20"/>
              </w:rPr>
              <w:t xml:space="preserve">Zadavatel nepožaduje </w:t>
            </w:r>
            <w:r>
              <w:rPr>
                <w:rFonts w:ascii="Arial" w:hAnsi="Arial" w:cs="Arial"/>
                <w:sz w:val="20"/>
                <w:szCs w:val="20"/>
              </w:rPr>
              <w:t>technické podmínky nad rozsah dokumentace pro provádění stavby.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A06215" w:rsidP="008848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06215">
              <w:rPr>
                <w:rFonts w:ascii="Arial" w:hAnsi="Arial" w:cs="Arial"/>
                <w:sz w:val="20"/>
                <w:szCs w:val="20"/>
              </w:rPr>
              <w:t>S ohledem na jednoznačnou specifikaci a stanovení podmínek plnění předmětu veřej</w:t>
            </w:r>
            <w:r w:rsidR="00F61A18">
              <w:rPr>
                <w:rFonts w:ascii="Arial" w:hAnsi="Arial" w:cs="Arial"/>
                <w:sz w:val="20"/>
                <w:szCs w:val="20"/>
              </w:rPr>
              <w:t>né zakázky zadavatel upřednostňuje</w:t>
            </w:r>
            <w:r w:rsidRPr="00A06215">
              <w:rPr>
                <w:rFonts w:ascii="Arial" w:hAnsi="Arial" w:cs="Arial"/>
                <w:sz w:val="20"/>
                <w:szCs w:val="20"/>
              </w:rPr>
              <w:t xml:space="preserve"> minimální finanční náročnost pořizovaného plnění.</w:t>
            </w:r>
          </w:p>
        </w:tc>
      </w:tr>
    </w:tbl>
    <w:p w:rsidR="00C8098E" w:rsidRPr="00884899" w:rsidRDefault="00C8098E" w:rsidP="00452DD6">
      <w:pPr>
        <w:rPr>
          <w:rFonts w:ascii="Arial" w:hAnsi="Arial" w:cs="Arial"/>
          <w:color w:val="FF0000"/>
          <w:sz w:val="20"/>
          <w:szCs w:val="20"/>
        </w:rPr>
      </w:pPr>
    </w:p>
    <w:sectPr w:rsidR="00C8098E" w:rsidRPr="00884899" w:rsidSect="00090BE4">
      <w:headerReference w:type="default" r:id="rId8"/>
      <w:footerReference w:type="default" r:id="rId9"/>
      <w:pgSz w:w="11906" w:h="16838"/>
      <w:pgMar w:top="2195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2B" w:rsidRDefault="00352C2B" w:rsidP="00B42255">
      <w:r>
        <w:separator/>
      </w:r>
    </w:p>
  </w:endnote>
  <w:endnote w:type="continuationSeparator" w:id="0">
    <w:p w:rsidR="00352C2B" w:rsidRDefault="00352C2B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Default="00B2528F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20FB918" wp14:editId="203C89D0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B2528F" w:rsidRPr="00870D4E" w:rsidRDefault="00B2528F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92636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92636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B2528F" w:rsidRDefault="00B2528F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B2528F" w:rsidRDefault="00B252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2B" w:rsidRDefault="00352C2B" w:rsidP="00B42255">
      <w:r>
        <w:separator/>
      </w:r>
    </w:p>
  </w:footnote>
  <w:footnote w:type="continuationSeparator" w:id="0">
    <w:p w:rsidR="00352C2B" w:rsidRDefault="00352C2B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8F" w:rsidRPr="00B42255" w:rsidRDefault="00B2528F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D22E" wp14:editId="6EE7F0B8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28F" w:rsidRPr="008432A5" w:rsidRDefault="00B2528F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B2528F" w:rsidRPr="008432A5" w:rsidRDefault="00B2528F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B2528F" w:rsidRDefault="00B2528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B2528F" w:rsidRDefault="00B2528F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2528F" w:rsidTr="00777789">
      <w:trPr>
        <w:trHeight w:val="1011"/>
      </w:trPr>
      <w:tc>
        <w:tcPr>
          <w:tcW w:w="4606" w:type="dxa"/>
          <w:vAlign w:val="center"/>
        </w:tcPr>
        <w:p w:rsidR="00B2528F" w:rsidRDefault="00B2528F" w:rsidP="00B42255">
          <w:pPr>
            <w:pStyle w:val="Zhlav"/>
            <w:tabs>
              <w:tab w:val="clear" w:pos="4536"/>
              <w:tab w:val="clear" w:pos="9072"/>
            </w:tabs>
            <w:rPr>
              <w:rFonts w:ascii="Arial" w:hAnsi="Arial" w:cs="Arial"/>
              <w:noProof/>
              <w:color w:val="003C69"/>
              <w:sz w:val="20"/>
              <w:szCs w:val="20"/>
            </w:rPr>
          </w:pPr>
          <w:r>
            <w:rPr>
              <w:rFonts w:ascii="Arial" w:hAnsi="Arial" w:cs="Arial"/>
              <w:noProof/>
              <w:color w:val="003C69"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530AC405" wp14:editId="5F0ED359">
                <wp:simplePos x="0" y="0"/>
                <wp:positionH relativeFrom="column">
                  <wp:posOffset>-146050</wp:posOffset>
                </wp:positionH>
                <wp:positionV relativeFrom="paragraph">
                  <wp:posOffset>32385</wp:posOffset>
                </wp:positionV>
                <wp:extent cx="3580765" cy="685800"/>
                <wp:effectExtent l="0" t="0" r="635" b="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076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528F" w:rsidRDefault="00B2528F" w:rsidP="00C94C30">
          <w:pPr>
            <w:pStyle w:val="Zhlav"/>
          </w:pPr>
        </w:p>
      </w:tc>
      <w:tc>
        <w:tcPr>
          <w:tcW w:w="4606" w:type="dxa"/>
          <w:vAlign w:val="center"/>
        </w:tcPr>
        <w:p w:rsidR="00B2528F" w:rsidRDefault="00B2528F" w:rsidP="00C94C30">
          <w:pPr>
            <w:pStyle w:val="Zhlav"/>
            <w:jc w:val="right"/>
          </w:pPr>
        </w:p>
      </w:tc>
    </w:tr>
  </w:tbl>
  <w:p w:rsidR="00DB2E33" w:rsidRDefault="00DB2E33" w:rsidP="00DB2E33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noProof/>
      </w:rPr>
    </w:pPr>
  </w:p>
  <w:p w:rsidR="00913919" w:rsidRPr="00DB2E33" w:rsidRDefault="00913919" w:rsidP="00DB2E33">
    <w:pPr>
      <w:pStyle w:val="Zhlav"/>
      <w:tabs>
        <w:tab w:val="clear" w:pos="4536"/>
        <w:tab w:val="clear" w:pos="9072"/>
      </w:tabs>
      <w:jc w:val="right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42EFC"/>
    <w:rsid w:val="000558B9"/>
    <w:rsid w:val="00082742"/>
    <w:rsid w:val="00090BE4"/>
    <w:rsid w:val="00091FEB"/>
    <w:rsid w:val="0009656F"/>
    <w:rsid w:val="000F4AD6"/>
    <w:rsid w:val="000F7D2E"/>
    <w:rsid w:val="001214E6"/>
    <w:rsid w:val="001A639E"/>
    <w:rsid w:val="001D500E"/>
    <w:rsid w:val="00202737"/>
    <w:rsid w:val="00203EC6"/>
    <w:rsid w:val="002050EA"/>
    <w:rsid w:val="00220849"/>
    <w:rsid w:val="0024490A"/>
    <w:rsid w:val="00267A92"/>
    <w:rsid w:val="00274A96"/>
    <w:rsid w:val="002910A1"/>
    <w:rsid w:val="002C698B"/>
    <w:rsid w:val="002D7D5C"/>
    <w:rsid w:val="002F3938"/>
    <w:rsid w:val="00325317"/>
    <w:rsid w:val="0032791D"/>
    <w:rsid w:val="00331F05"/>
    <w:rsid w:val="00344BF8"/>
    <w:rsid w:val="00350519"/>
    <w:rsid w:val="00352C2B"/>
    <w:rsid w:val="00361DE0"/>
    <w:rsid w:val="00375831"/>
    <w:rsid w:val="003A0564"/>
    <w:rsid w:val="003C486A"/>
    <w:rsid w:val="003D2771"/>
    <w:rsid w:val="003E4BF2"/>
    <w:rsid w:val="00414D6A"/>
    <w:rsid w:val="004160C4"/>
    <w:rsid w:val="00422214"/>
    <w:rsid w:val="00422E17"/>
    <w:rsid w:val="00433E49"/>
    <w:rsid w:val="00452DD6"/>
    <w:rsid w:val="00490095"/>
    <w:rsid w:val="004F07C4"/>
    <w:rsid w:val="005142F2"/>
    <w:rsid w:val="00534ACA"/>
    <w:rsid w:val="005432F5"/>
    <w:rsid w:val="0057630F"/>
    <w:rsid w:val="006329E7"/>
    <w:rsid w:val="00637A49"/>
    <w:rsid w:val="0066535D"/>
    <w:rsid w:val="006A12E9"/>
    <w:rsid w:val="006A7812"/>
    <w:rsid w:val="006B3D98"/>
    <w:rsid w:val="00721086"/>
    <w:rsid w:val="007356C3"/>
    <w:rsid w:val="00750DEB"/>
    <w:rsid w:val="00777789"/>
    <w:rsid w:val="007832CB"/>
    <w:rsid w:val="007B51A6"/>
    <w:rsid w:val="007D4149"/>
    <w:rsid w:val="00832259"/>
    <w:rsid w:val="00842DEF"/>
    <w:rsid w:val="00877C38"/>
    <w:rsid w:val="00884899"/>
    <w:rsid w:val="0088729B"/>
    <w:rsid w:val="00887B7C"/>
    <w:rsid w:val="00892636"/>
    <w:rsid w:val="0089580F"/>
    <w:rsid w:val="00897EDA"/>
    <w:rsid w:val="008B1B2F"/>
    <w:rsid w:val="008C4092"/>
    <w:rsid w:val="008D5F27"/>
    <w:rsid w:val="00907D4F"/>
    <w:rsid w:val="00913919"/>
    <w:rsid w:val="00920ADC"/>
    <w:rsid w:val="00932749"/>
    <w:rsid w:val="00944066"/>
    <w:rsid w:val="00995BC9"/>
    <w:rsid w:val="009A272E"/>
    <w:rsid w:val="009A2D34"/>
    <w:rsid w:val="009C41F9"/>
    <w:rsid w:val="009D5472"/>
    <w:rsid w:val="009E7817"/>
    <w:rsid w:val="00A058AA"/>
    <w:rsid w:val="00A06215"/>
    <w:rsid w:val="00A13626"/>
    <w:rsid w:val="00A14A67"/>
    <w:rsid w:val="00A15632"/>
    <w:rsid w:val="00A16464"/>
    <w:rsid w:val="00A1769D"/>
    <w:rsid w:val="00A33BAB"/>
    <w:rsid w:val="00A52B0E"/>
    <w:rsid w:val="00A77EB4"/>
    <w:rsid w:val="00AA6A02"/>
    <w:rsid w:val="00AC32B3"/>
    <w:rsid w:val="00AD1531"/>
    <w:rsid w:val="00AD394B"/>
    <w:rsid w:val="00B01392"/>
    <w:rsid w:val="00B2528F"/>
    <w:rsid w:val="00B41007"/>
    <w:rsid w:val="00B42255"/>
    <w:rsid w:val="00B42C6C"/>
    <w:rsid w:val="00B42DB9"/>
    <w:rsid w:val="00B72E91"/>
    <w:rsid w:val="00BC5EAF"/>
    <w:rsid w:val="00BD3715"/>
    <w:rsid w:val="00BE700B"/>
    <w:rsid w:val="00C13A30"/>
    <w:rsid w:val="00C17F26"/>
    <w:rsid w:val="00C8098E"/>
    <w:rsid w:val="00C83CEC"/>
    <w:rsid w:val="00C9281F"/>
    <w:rsid w:val="00C94C30"/>
    <w:rsid w:val="00CE5B87"/>
    <w:rsid w:val="00D322F4"/>
    <w:rsid w:val="00D43826"/>
    <w:rsid w:val="00D55AAA"/>
    <w:rsid w:val="00D94C0B"/>
    <w:rsid w:val="00DB2E33"/>
    <w:rsid w:val="00DD0940"/>
    <w:rsid w:val="00DD1EFF"/>
    <w:rsid w:val="00DE4207"/>
    <w:rsid w:val="00DE7E33"/>
    <w:rsid w:val="00DF34FD"/>
    <w:rsid w:val="00DF389D"/>
    <w:rsid w:val="00DF4B73"/>
    <w:rsid w:val="00E1546C"/>
    <w:rsid w:val="00E2791B"/>
    <w:rsid w:val="00E46A7D"/>
    <w:rsid w:val="00E52D91"/>
    <w:rsid w:val="00E53E63"/>
    <w:rsid w:val="00E87D78"/>
    <w:rsid w:val="00ED0562"/>
    <w:rsid w:val="00EE093B"/>
    <w:rsid w:val="00EE0A68"/>
    <w:rsid w:val="00EF54D6"/>
    <w:rsid w:val="00EF551B"/>
    <w:rsid w:val="00F3535D"/>
    <w:rsid w:val="00F61A18"/>
    <w:rsid w:val="00F647C9"/>
    <w:rsid w:val="00F73B44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Horák Aleš</cp:lastModifiedBy>
  <cp:revision>14</cp:revision>
  <cp:lastPrinted>2013-03-05T10:55:00Z</cp:lastPrinted>
  <dcterms:created xsi:type="dcterms:W3CDTF">2013-02-25T12:23:00Z</dcterms:created>
  <dcterms:modified xsi:type="dcterms:W3CDTF">2013-03-05T10:56:00Z</dcterms:modified>
</cp:coreProperties>
</file>