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3E6E58" w:rsidRPr="003E6E58">
        <w:rPr>
          <w:rFonts w:ascii="Arial" w:hAnsi="Arial" w:cs="Arial"/>
          <w:b/>
        </w:rPr>
        <w:t>Izolační zeleň města Ostrava – projekt 0</w:t>
      </w:r>
      <w:r w:rsidR="00D54D7F">
        <w:rPr>
          <w:rFonts w:ascii="Arial" w:hAnsi="Arial" w:cs="Arial"/>
          <w:b/>
        </w:rPr>
        <w:t>4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, poř.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D54D7F">
        <w:rPr>
          <w:rFonts w:ascii="Arial" w:hAnsi="Arial" w:cs="Arial"/>
          <w:b/>
        </w:rPr>
        <w:t>244</w:t>
      </w:r>
      <w:r>
        <w:rPr>
          <w:rFonts w:ascii="Arial" w:hAnsi="Arial" w:cs="Arial"/>
          <w:b/>
        </w:rPr>
        <w:t>/201</w:t>
      </w:r>
      <w:r w:rsidR="00D54D7F">
        <w:rPr>
          <w:rFonts w:ascii="Arial" w:hAnsi="Arial" w:cs="Arial"/>
          <w:b/>
        </w:rPr>
        <w:t>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</w:t>
            </w:r>
            <w:r w:rsidR="00E90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naplněny;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32537">
              <w:rPr>
                <w:rFonts w:ascii="Arial" w:hAnsi="Arial" w:cs="Arial"/>
                <w:sz w:val="20"/>
                <w:szCs w:val="20"/>
              </w:rPr>
              <w:t>popisu předmětu veřejné zakázky;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a potřeb zadavatele;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předpokládaném </w:t>
            </w:r>
            <w:r w:rsidR="00932537">
              <w:rPr>
                <w:rFonts w:ascii="Arial" w:hAnsi="Arial" w:cs="Arial"/>
                <w:sz w:val="20"/>
                <w:szCs w:val="20"/>
              </w:rPr>
              <w:t>termínu splnění veřejné zakázky;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0525B2" w:rsidRPr="00AC1A26" w:rsidRDefault="000525B2" w:rsidP="000525B2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9EB" w:rsidRPr="006249EB" w:rsidRDefault="00D54D7F" w:rsidP="006249EB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/>
              <w:ind w:left="214" w:hanging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zvýšení kvality ovzduší a snížení prašnosti </w:t>
            </w:r>
            <w:r w:rsidR="006249EB">
              <w:rPr>
                <w:rFonts w:ascii="Arial" w:hAnsi="Arial" w:cs="Arial"/>
                <w:color w:val="000000"/>
                <w:sz w:val="20"/>
                <w:szCs w:val="20"/>
              </w:rPr>
              <w:t>ve městě Ostrava;</w:t>
            </w:r>
          </w:p>
          <w:p w:rsidR="003E240A" w:rsidRPr="00EA2D29" w:rsidRDefault="006249EB" w:rsidP="006249EB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9EB">
              <w:rPr>
                <w:rFonts w:ascii="Arial" w:hAnsi="Arial" w:cs="Arial"/>
                <w:color w:val="000000"/>
                <w:sz w:val="20"/>
                <w:szCs w:val="20"/>
              </w:rPr>
              <w:t>předmětem veřejné</w:t>
            </w:r>
            <w:r w:rsidRPr="00B75A24">
              <w:rPr>
                <w:rFonts w:ascii="Arial" w:hAnsi="Arial" w:cs="Arial"/>
                <w:sz w:val="20"/>
                <w:szCs w:val="20"/>
              </w:rPr>
              <w:t xml:space="preserve"> zakázky je výsadba, regenerace a následná údržba izolační zeleně města Ostrava oddělující obytnou zástavbu od dopravních koridorů v městských obvodech Poruba, Svinov, Ostrava Jih, Mariánské Hory a Hulváky, Moravská Ostrava a Přívoz, Slezská Ostrava a Nová Ves, dle dokumentace pro výběr dodavatele zpracované společností: Ing. Pavel Šimek – Florart, projekční a poradenská kancelář pro zahradní a krajinářskou tvorbu, v srpnu 2013</w:t>
            </w:r>
            <w:r w:rsidR="00932537" w:rsidRPr="00EA2D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49EB" w:rsidRPr="006249EB" w:rsidRDefault="006249EB" w:rsidP="006249EB">
            <w:pPr>
              <w:pStyle w:val="Odstavecseseznamem"/>
              <w:keepNext/>
              <w:keepLines/>
              <w:numPr>
                <w:ilvl w:val="0"/>
                <w:numId w:val="8"/>
              </w:numPr>
              <w:spacing w:before="60"/>
              <w:ind w:left="214" w:hanging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9EB">
              <w:rPr>
                <w:rFonts w:ascii="Arial" w:hAnsi="Arial" w:cs="Arial"/>
                <w:color w:val="000000"/>
                <w:sz w:val="20"/>
                <w:szCs w:val="20"/>
              </w:rPr>
              <w:t>realizace veřejné zakázky je nutnou podmínkou dosažení plánovaných potřeb zadavatele; navrhovanou výsadbou izolační zeleně dojde k významnému snížení prašnosti v lokalitách města, což představuje zvýšení kvality ovzduší a tím dojde ke zkvalitnění životního prostředí dotčených obyvatel;</w:t>
            </w:r>
          </w:p>
          <w:p w:rsidR="00A97600" w:rsidRPr="003E240A" w:rsidRDefault="00932537" w:rsidP="006249EB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D29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97600" w:rsidRPr="00EA2D29">
              <w:rPr>
                <w:rFonts w:ascii="Arial" w:hAnsi="Arial" w:cs="Arial"/>
                <w:color w:val="000000"/>
                <w:sz w:val="20"/>
                <w:szCs w:val="20"/>
              </w:rPr>
              <w:t>ok 201</w:t>
            </w:r>
            <w:r w:rsidR="00DB5291" w:rsidRPr="00EA2D2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97600" w:rsidRPr="00EA2D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DC68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Jde zejména o rizika nerealizace</w:t>
            </w:r>
            <w:r w:rsidR="00DC6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841B8F" w:rsidRDefault="005C37E1" w:rsidP="003522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7E1">
              <w:rPr>
                <w:rFonts w:ascii="Arial" w:hAnsi="Arial" w:cs="Arial"/>
                <w:sz w:val="20"/>
                <w:szCs w:val="20"/>
              </w:rPr>
              <w:t>Nerealizací plnění veřejné zakázky může dojít k nenaplnění potřeby zadavatele</w:t>
            </w:r>
            <w:r w:rsidR="00352257">
              <w:rPr>
                <w:rFonts w:ascii="Arial" w:hAnsi="Arial" w:cs="Arial"/>
                <w:sz w:val="20"/>
                <w:szCs w:val="20"/>
              </w:rPr>
              <w:t xml:space="preserve"> a tudíž </w:t>
            </w:r>
            <w:r w:rsidR="006249EB">
              <w:rPr>
                <w:rFonts w:ascii="Arial" w:hAnsi="Arial" w:cs="Arial"/>
                <w:sz w:val="20"/>
                <w:szCs w:val="20"/>
              </w:rPr>
              <w:t>ne</w:t>
            </w:r>
            <w:r w:rsidR="006249EB" w:rsidRP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dojde ke </w:t>
            </w:r>
            <w:r w:rsidR="003B1B63" w:rsidRPr="006249EB">
              <w:rPr>
                <w:rFonts w:ascii="Arial" w:hAnsi="Arial" w:cs="Arial"/>
                <w:color w:val="000000"/>
                <w:sz w:val="20"/>
                <w:szCs w:val="20"/>
              </w:rPr>
              <w:t>zvýšení kvality ovzduší</w:t>
            </w:r>
            <w:r w:rsidR="003B1B63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3B1B63" w:rsidRP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9EB" w:rsidRPr="006249EB">
              <w:rPr>
                <w:rFonts w:ascii="Arial" w:hAnsi="Arial" w:cs="Arial"/>
                <w:color w:val="000000"/>
                <w:sz w:val="20"/>
                <w:szCs w:val="20"/>
              </w:rPr>
              <w:t>zkvalitnění životního prostředí dotčených obyvatel</w:t>
            </w:r>
            <w:r w:rsid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6249EB" w:rsidRP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9EB">
              <w:rPr>
                <w:rFonts w:ascii="Arial" w:hAnsi="Arial" w:cs="Arial"/>
                <w:color w:val="000000"/>
                <w:sz w:val="20"/>
                <w:szCs w:val="20"/>
              </w:rPr>
              <w:t xml:space="preserve">také k </w:t>
            </w:r>
            <w:r w:rsidRPr="005C37E1">
              <w:rPr>
                <w:rFonts w:ascii="Arial" w:hAnsi="Arial" w:cs="Arial"/>
                <w:sz w:val="20"/>
                <w:szCs w:val="20"/>
              </w:rPr>
              <w:t xml:space="preserve">možné ztrátě finančních prostředků </w:t>
            </w:r>
            <w:r w:rsidR="00571550">
              <w:rPr>
                <w:rFonts w:ascii="Arial" w:hAnsi="Arial" w:cs="Arial"/>
                <w:sz w:val="20"/>
                <w:szCs w:val="20"/>
              </w:rPr>
              <w:t xml:space="preserve">v důsledku </w:t>
            </w:r>
            <w:r w:rsidRPr="005C37E1">
              <w:rPr>
                <w:rFonts w:ascii="Arial" w:hAnsi="Arial" w:cs="Arial"/>
                <w:sz w:val="20"/>
                <w:szCs w:val="20"/>
              </w:rPr>
              <w:t>nezískání předpokládané dotace. Rizika se zadavatel snaží eliminovat ujednáními o smluvních pokutách v požadavcích na obsah smlouvy (příloha č. 2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3B24A6" w:rsidRDefault="00841B8F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841B8F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3B24A6" w:rsidRDefault="00841B8F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Odůvodnění požadavků na technické kvalifikační předpoklady pro plnění veřejné zakázky </w:t>
            </w:r>
          </w:p>
          <w:p w:rsidR="00B42C6C" w:rsidRPr="00AC32B3" w:rsidRDefault="00B42C6C" w:rsidP="0022084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na dodávky podle § 3 odst. 1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2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požadavků na seznam významných dodávek.</w:t>
            </w:r>
            <w:r>
              <w:rPr>
                <w:rFonts w:ascii="Arial" w:hAnsi="Arial" w:cs="Arial"/>
                <w:i/>
                <w:sz w:val="20"/>
                <w:szCs w:val="20"/>
              </w:rPr>
              <w:t>(Veřejný zadavatel povinně vyplní, pokud požadovaná finanční hodnota všech významných dodávek činí v souhrnu min. trojnásobek předpokládané hodnoty veřejné zakázky).</w:t>
            </w:r>
          </w:p>
        </w:tc>
        <w:tc>
          <w:tcPr>
            <w:tcW w:w="4606" w:type="dxa"/>
          </w:tcPr>
          <w:p w:rsidR="005C52AF" w:rsidRPr="005C52AF" w:rsidRDefault="005C52AF" w:rsidP="005C52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220849" w:rsidRPr="00B01392" w:rsidRDefault="00220849" w:rsidP="004050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>
              <w:rPr>
                <w:rFonts w:ascii="Arial" w:hAnsi="Arial" w:cs="Arial"/>
                <w:i/>
                <w:sz w:val="20"/>
                <w:szCs w:val="20"/>
              </w:rPr>
              <w:t>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popisu </w:t>
            </w:r>
            <w:r w:rsidRPr="00710D51">
              <w:rPr>
                <w:rFonts w:ascii="Arial" w:hAnsi="Arial" w:cs="Arial"/>
                <w:sz w:val="20"/>
                <w:szCs w:val="20"/>
              </w:rPr>
              <w:t>technického vybavení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0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opatření používaných dodavatelem k zajištění jakosti nebo vybavení dodavatele určeného k provádění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vzorků, </w:t>
            </w:r>
            <w:r w:rsidRPr="00EE093B">
              <w:rPr>
                <w:rFonts w:ascii="Arial" w:hAnsi="Arial" w:cs="Arial"/>
                <w:sz w:val="20"/>
                <w:szCs w:val="20"/>
              </w:rPr>
              <w:t>popis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zboží určeného k dodání.</w:t>
            </w:r>
          </w:p>
        </w:tc>
        <w:tc>
          <w:tcPr>
            <w:tcW w:w="4606" w:type="dxa"/>
          </w:tcPr>
          <w:p w:rsidR="00220849" w:rsidRPr="00B01392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1392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710D51">
              <w:rPr>
                <w:rFonts w:ascii="Arial" w:hAnsi="Arial" w:cs="Arial"/>
                <w:sz w:val="20"/>
                <w:szCs w:val="20"/>
              </w:rPr>
              <w:t>ne</w:t>
            </w:r>
            <w:r w:rsidRPr="00B01392">
              <w:rPr>
                <w:rFonts w:ascii="Arial" w:hAnsi="Arial" w:cs="Arial"/>
                <w:sz w:val="20"/>
                <w:szCs w:val="20"/>
              </w:rPr>
              <w:t>požaduje</w:t>
            </w:r>
            <w:r w:rsidR="00710D51">
              <w:rPr>
                <w:rFonts w:ascii="Arial" w:hAnsi="Arial" w:cs="Arial"/>
                <w:sz w:val="20"/>
                <w:szCs w:val="20"/>
              </w:rPr>
              <w:t>.</w:t>
            </w:r>
            <w:r w:rsidRPr="00B01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9212" w:type="dxa"/>
            <w:gridSpan w:val="2"/>
          </w:tcPr>
          <w:p w:rsidR="00220849" w:rsidRPr="00EE093B" w:rsidRDefault="00220849" w:rsidP="002208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dodávky podle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220849" w:rsidRPr="00EE093B" w:rsidRDefault="005C52AF" w:rsidP="005C52A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stanovil</w:t>
            </w:r>
            <w:r w:rsidRPr="005C52AF">
              <w:rPr>
                <w:rFonts w:ascii="Arial" w:hAnsi="Arial" w:cs="Arial"/>
                <w:sz w:val="20"/>
                <w:szCs w:val="20"/>
              </w:rPr>
              <w:t xml:space="preserve">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220849" w:rsidRPr="00EE093B" w:rsidRDefault="005C52AF" w:rsidP="00A33B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352257">
        <w:trPr>
          <w:trHeight w:val="595"/>
        </w:trPr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bankovní záruky vyšší než je 5% ceny veřejné zakázky.</w:t>
            </w:r>
          </w:p>
        </w:tc>
        <w:tc>
          <w:tcPr>
            <w:tcW w:w="4606" w:type="dxa"/>
          </w:tcPr>
          <w:p w:rsidR="00220849" w:rsidRPr="00EE093B" w:rsidRDefault="00A33BAB" w:rsidP="005B57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5B5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</w:t>
            </w:r>
            <w:r w:rsidR="00BC5EAF">
              <w:rPr>
                <w:rFonts w:ascii="Arial" w:hAnsi="Arial" w:cs="Arial"/>
                <w:sz w:val="20"/>
                <w:szCs w:val="20"/>
              </w:rPr>
              <w:t xml:space="preserve"> požadavek záruční lhůtu delší než 24 měsíců.</w:t>
            </w:r>
          </w:p>
        </w:tc>
        <w:tc>
          <w:tcPr>
            <w:tcW w:w="4606" w:type="dxa"/>
          </w:tcPr>
          <w:p w:rsidR="00EE5C5C" w:rsidRPr="00D42D56" w:rsidRDefault="003B42EE" w:rsidP="0035225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Zadavatel vzhledem k charakteru </w:t>
            </w:r>
            <w:r w:rsidRPr="003B42EE">
              <w:rPr>
                <w:rFonts w:ascii="Arial" w:hAnsi="Arial" w:cs="Arial"/>
                <w:sz w:val="20"/>
                <w:szCs w:val="20"/>
              </w:rPr>
              <w:t>předmětu veřejné zakázky a s ohledem na celkovou dobu udržitelnosti projektu požaduje záruku na provedené dílo 60 měsíců.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4606" w:type="dxa"/>
          </w:tcPr>
          <w:p w:rsidR="00220849" w:rsidRPr="00EE093B" w:rsidRDefault="00EE5C5C" w:rsidP="001478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zadavatele s úhradou faktur vyšší než 0,05% z dlužné částky za každý den prodlení.</w:t>
            </w:r>
          </w:p>
        </w:tc>
        <w:tc>
          <w:tcPr>
            <w:tcW w:w="4606" w:type="dxa"/>
          </w:tcPr>
          <w:p w:rsidR="00220849" w:rsidRPr="00EE093B" w:rsidRDefault="00EE5C5C" w:rsidP="007D4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Zadavatel nestanovil vyšší hodnotu, než stanoví vyhláška.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Pr="00EE093B" w:rsidRDefault="00220849" w:rsidP="00EE5C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dalších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obchodních podmínek </w:t>
            </w: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EE5C5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odst. 2. Veřejný zadavatel odůvodní vymezení obchodních podmínek veřejné zakázky </w:t>
            </w:r>
            <w:r w:rsidRPr="00EE093B">
              <w:rPr>
                <w:rFonts w:ascii="Arial" w:hAnsi="Arial" w:cs="Arial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sz w:val="20"/>
                <w:szCs w:val="20"/>
              </w:rPr>
              <w:t>e svým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 potřebám </w:t>
            </w:r>
            <w:r>
              <w:rPr>
                <w:rFonts w:ascii="Arial" w:hAnsi="Arial" w:cs="Arial"/>
                <w:sz w:val="20"/>
                <w:szCs w:val="20"/>
              </w:rPr>
              <w:t>a k rizikům souvisejícím s plněním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5C5C" w:rsidRPr="00EE093B" w:rsidRDefault="00EE5C5C" w:rsidP="00352257">
            <w:pPr>
              <w:pStyle w:val="Default"/>
              <w:tabs>
                <w:tab w:val="left" w:pos="439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C5C">
              <w:rPr>
                <w:rFonts w:ascii="Arial" w:hAnsi="Arial" w:cs="Arial"/>
                <w:sz w:val="20"/>
                <w:szCs w:val="20"/>
              </w:rPr>
              <w:t>Další obchodní podmínky jsou vymezeny v požadavcích na obsah smlouvy (příloha č. 2 Zadávací dokumentace) v rozsahu zabezpečujícím splnění předmětu veřejné zakázky v termínu, množství, kvalitě, a s ohledem na obchodní zvyklosti zadavatele.</w:t>
            </w: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776C78" w:rsidP="00D54D7F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 dokumentaci pro výběr </w:t>
            </w:r>
            <w:r w:rsidR="00352ED8">
              <w:rPr>
                <w:rFonts w:ascii="Arial" w:hAnsi="Arial" w:cs="Arial"/>
                <w:sz w:val="20"/>
                <w:szCs w:val="20"/>
              </w:rPr>
              <w:t>dodavatele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352ED8">
              <w:rPr>
                <w:rFonts w:ascii="Arial" w:hAnsi="Arial" w:cs="Arial"/>
                <w:sz w:val="20"/>
              </w:rPr>
              <w:t>„Izolační zeleň města Ostrava – projekt 0</w:t>
            </w:r>
            <w:r w:rsidR="00D54D7F">
              <w:rPr>
                <w:rFonts w:ascii="Arial" w:hAnsi="Arial" w:cs="Arial"/>
                <w:sz w:val="20"/>
              </w:rPr>
              <w:t>4</w:t>
            </w:r>
            <w:r w:rsidR="004C4CA6" w:rsidRPr="004C4CA6">
              <w:rPr>
                <w:rFonts w:ascii="Arial" w:hAnsi="Arial" w:cs="Arial"/>
                <w:sz w:val="20"/>
              </w:rPr>
              <w:t>“ zpracovan</w:t>
            </w:r>
            <w:r w:rsidR="004C4CA6">
              <w:rPr>
                <w:rFonts w:ascii="Arial" w:hAnsi="Arial" w:cs="Arial"/>
                <w:sz w:val="20"/>
              </w:rPr>
              <w:t>é</w:t>
            </w:r>
            <w:r w:rsidR="004C4CA6" w:rsidRPr="004C4CA6">
              <w:rPr>
                <w:rFonts w:ascii="Arial" w:hAnsi="Arial" w:cs="Arial"/>
                <w:sz w:val="20"/>
              </w:rPr>
              <w:t xml:space="preserve"> </w:t>
            </w:r>
            <w:r w:rsidR="00352ED8" w:rsidRPr="00352ED8">
              <w:rPr>
                <w:rFonts w:ascii="Arial" w:hAnsi="Arial" w:cs="Arial"/>
                <w:sz w:val="20"/>
              </w:rPr>
              <w:t>Ing. Pavel Šimek – Florart, projekční a poradenská kancelář pro zahradní a krajinářskou tvorbu, v </w:t>
            </w:r>
            <w:r w:rsidR="00D54D7F">
              <w:rPr>
                <w:rFonts w:ascii="Arial" w:hAnsi="Arial" w:cs="Arial"/>
                <w:sz w:val="20"/>
              </w:rPr>
              <w:t>srpnu</w:t>
            </w:r>
            <w:r w:rsidR="00352ED8" w:rsidRPr="00352ED8">
              <w:rPr>
                <w:rFonts w:ascii="Arial" w:hAnsi="Arial" w:cs="Arial"/>
                <w:sz w:val="20"/>
              </w:rPr>
              <w:t xml:space="preserve"> 201</w:t>
            </w:r>
            <w:r w:rsidR="00D54D7F">
              <w:rPr>
                <w:rFonts w:ascii="Arial" w:hAnsi="Arial" w:cs="Arial"/>
                <w:sz w:val="20"/>
              </w:rPr>
              <w:t>3</w:t>
            </w:r>
            <w:r w:rsidR="009202EB" w:rsidRPr="0071465B">
              <w:rPr>
                <w:rFonts w:ascii="Arial" w:hAnsi="Arial" w:cs="Arial"/>
                <w:sz w:val="20"/>
              </w:rPr>
              <w:t>,</w:t>
            </w:r>
            <w:r w:rsidR="009202EB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  <w:vAlign w:val="center"/>
          </w:tcPr>
          <w:p w:rsidR="00DF4B73" w:rsidRPr="004F07C4" w:rsidRDefault="004C4CA6" w:rsidP="008203F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z w:val="20"/>
                <w:szCs w:val="20"/>
              </w:rPr>
              <w:t>podmínk</w:t>
            </w:r>
            <w:r w:rsidR="00C730F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vymez</w:t>
            </w:r>
            <w:r w:rsidR="00C730FD">
              <w:rPr>
                <w:rFonts w:ascii="Arial" w:hAnsi="Arial" w:cs="Arial"/>
                <w:sz w:val="20"/>
                <w:szCs w:val="20"/>
              </w:rPr>
              <w:t>ují požadované technické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charakteristiky a požadavky </w:t>
            </w:r>
            <w:r w:rsidR="00C730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předmětné dodávky,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 a současně stavební práce a služby související s těmito dodávkami,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FF0">
              <w:rPr>
                <w:rFonts w:ascii="Arial" w:hAnsi="Arial" w:cs="Arial"/>
                <w:sz w:val="20"/>
                <w:szCs w:val="20"/>
              </w:rPr>
              <w:t>jejichž prostřednictvím je předmět veřejné zakázky na dodávky pop</w:t>
            </w:r>
            <w:r w:rsidR="00C730FD">
              <w:rPr>
                <w:rFonts w:ascii="Arial" w:hAnsi="Arial" w:cs="Arial"/>
                <w:sz w:val="20"/>
                <w:szCs w:val="20"/>
              </w:rPr>
              <w:t>s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án jednoznačně a objektivně způsobem vyjadřujícím účel </w:t>
            </w:r>
            <w:r w:rsidR="007271FA">
              <w:rPr>
                <w:rFonts w:ascii="Arial" w:hAnsi="Arial" w:cs="Arial"/>
                <w:sz w:val="20"/>
                <w:szCs w:val="20"/>
              </w:rPr>
              <w:t>vy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užití </w:t>
            </w:r>
            <w:r w:rsidR="00EE5C5C">
              <w:rPr>
                <w:rFonts w:ascii="Arial" w:hAnsi="Arial" w:cs="Arial"/>
                <w:sz w:val="20"/>
                <w:szCs w:val="20"/>
              </w:rPr>
              <w:t>požadovaného plnění.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335898" w:rsidP="006027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veřejné zakázky zadavatel upřednostní minimální finanční náročnost pořizovaného plnění.</w:t>
            </w:r>
          </w:p>
        </w:tc>
      </w:tr>
    </w:tbl>
    <w:p w:rsidR="00DF4B73" w:rsidRDefault="00DF4B73" w:rsidP="0059231B">
      <w:pPr>
        <w:rPr>
          <w:rFonts w:ascii="Arial" w:hAnsi="Arial" w:cs="Arial"/>
          <w:sz w:val="20"/>
          <w:szCs w:val="20"/>
        </w:rPr>
      </w:pPr>
    </w:p>
    <w:sectPr w:rsidR="00DF4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C1" w:rsidRDefault="004324C1" w:rsidP="00B42255">
      <w:r>
        <w:separator/>
      </w:r>
    </w:p>
  </w:endnote>
  <w:endnote w:type="continuationSeparator" w:id="0">
    <w:p w:rsidR="004324C1" w:rsidRDefault="004324C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9" w:rsidRDefault="00E85029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50C7722" wp14:editId="5A434863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E85029" w:rsidRPr="00870D4E" w:rsidRDefault="00E85029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3E1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83E17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E85029" w:rsidRDefault="00E85029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E85029" w:rsidRDefault="00E85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C1" w:rsidRDefault="004324C1" w:rsidP="00B42255">
      <w:r>
        <w:separator/>
      </w:r>
    </w:p>
  </w:footnote>
  <w:footnote w:type="continuationSeparator" w:id="0">
    <w:p w:rsidR="004324C1" w:rsidRDefault="004324C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29" w:rsidRPr="00B42255" w:rsidRDefault="00E85029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93A5" wp14:editId="58D7E460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029" w:rsidRPr="008432A5" w:rsidRDefault="00E85029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E85029" w:rsidRPr="008432A5" w:rsidRDefault="00E85029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E85029" w:rsidRDefault="00E85029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E85029" w:rsidRDefault="00E85029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300"/>
    </w:tblGrid>
    <w:tr w:rsidR="00E85029" w:rsidTr="002E157F">
      <w:tc>
        <w:tcPr>
          <w:tcW w:w="912" w:type="dxa"/>
          <w:vAlign w:val="center"/>
        </w:tcPr>
        <w:p w:rsidR="00E85029" w:rsidRDefault="00E85029" w:rsidP="00C94C30">
          <w:pPr>
            <w:pStyle w:val="Zhlav"/>
          </w:pPr>
        </w:p>
      </w:tc>
      <w:tc>
        <w:tcPr>
          <w:tcW w:w="8300" w:type="dxa"/>
          <w:vAlign w:val="center"/>
        </w:tcPr>
        <w:p w:rsidR="00E85029" w:rsidRDefault="00E85029" w:rsidP="00C94C3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D6122FE" wp14:editId="42886E99">
                <wp:extent cx="5181600" cy="933450"/>
                <wp:effectExtent l="0" t="0" r="0" b="0"/>
                <wp:docPr id="2" name="Obrázek 2" descr="Banner OPZP_Fond soudrznost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OPZP_Fond soudrznost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029" w:rsidRPr="00335898" w:rsidRDefault="00E85029" w:rsidP="00335898">
    <w:pPr>
      <w:pStyle w:val="Zhlav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026"/>
    <w:multiLevelType w:val="hybridMultilevel"/>
    <w:tmpl w:val="673E1028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25B2"/>
    <w:rsid w:val="00056B74"/>
    <w:rsid w:val="000608E6"/>
    <w:rsid w:val="00091FEB"/>
    <w:rsid w:val="000D0544"/>
    <w:rsid w:val="000E1CB4"/>
    <w:rsid w:val="000F4AD6"/>
    <w:rsid w:val="001339C7"/>
    <w:rsid w:val="0014789D"/>
    <w:rsid w:val="00156F96"/>
    <w:rsid w:val="001D500E"/>
    <w:rsid w:val="001E65A0"/>
    <w:rsid w:val="00202737"/>
    <w:rsid w:val="00203EC6"/>
    <w:rsid w:val="002050EA"/>
    <w:rsid w:val="00220849"/>
    <w:rsid w:val="00221452"/>
    <w:rsid w:val="00267A92"/>
    <w:rsid w:val="002D7D5C"/>
    <w:rsid w:val="002E157F"/>
    <w:rsid w:val="002E5FF0"/>
    <w:rsid w:val="00331F05"/>
    <w:rsid w:val="00335898"/>
    <w:rsid w:val="00344BF8"/>
    <w:rsid w:val="00352257"/>
    <w:rsid w:val="00352ED8"/>
    <w:rsid w:val="00361DE0"/>
    <w:rsid w:val="00375831"/>
    <w:rsid w:val="003A0564"/>
    <w:rsid w:val="003B1B63"/>
    <w:rsid w:val="003B24A6"/>
    <w:rsid w:val="003B42EE"/>
    <w:rsid w:val="003C5059"/>
    <w:rsid w:val="003D2771"/>
    <w:rsid w:val="003E240A"/>
    <w:rsid w:val="003E6E58"/>
    <w:rsid w:val="0040505D"/>
    <w:rsid w:val="004106E7"/>
    <w:rsid w:val="004160C4"/>
    <w:rsid w:val="00422214"/>
    <w:rsid w:val="00422E17"/>
    <w:rsid w:val="004324C1"/>
    <w:rsid w:val="0043561A"/>
    <w:rsid w:val="00486F9B"/>
    <w:rsid w:val="004A0F08"/>
    <w:rsid w:val="004A1046"/>
    <w:rsid w:val="004A605E"/>
    <w:rsid w:val="004C4CA6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602765"/>
    <w:rsid w:val="006249EB"/>
    <w:rsid w:val="006A12E9"/>
    <w:rsid w:val="006B3D98"/>
    <w:rsid w:val="0070122E"/>
    <w:rsid w:val="00710D51"/>
    <w:rsid w:val="0071465B"/>
    <w:rsid w:val="007271FA"/>
    <w:rsid w:val="00732F57"/>
    <w:rsid w:val="007356C3"/>
    <w:rsid w:val="00747778"/>
    <w:rsid w:val="00750DEB"/>
    <w:rsid w:val="00776C78"/>
    <w:rsid w:val="007B51A6"/>
    <w:rsid w:val="007D4149"/>
    <w:rsid w:val="007E4219"/>
    <w:rsid w:val="00815735"/>
    <w:rsid w:val="008203F3"/>
    <w:rsid w:val="00832259"/>
    <w:rsid w:val="0083249F"/>
    <w:rsid w:val="00841B8F"/>
    <w:rsid w:val="00841E74"/>
    <w:rsid w:val="008643A3"/>
    <w:rsid w:val="00884899"/>
    <w:rsid w:val="00887B7C"/>
    <w:rsid w:val="008B1B2F"/>
    <w:rsid w:val="008C4092"/>
    <w:rsid w:val="008D5F27"/>
    <w:rsid w:val="009202EB"/>
    <w:rsid w:val="00932537"/>
    <w:rsid w:val="00932749"/>
    <w:rsid w:val="0095378C"/>
    <w:rsid w:val="0097597E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C32B3"/>
    <w:rsid w:val="00AD1531"/>
    <w:rsid w:val="00AD394B"/>
    <w:rsid w:val="00B01392"/>
    <w:rsid w:val="00B117DE"/>
    <w:rsid w:val="00B42255"/>
    <w:rsid w:val="00B42C6C"/>
    <w:rsid w:val="00B71BBF"/>
    <w:rsid w:val="00B774DA"/>
    <w:rsid w:val="00B83E17"/>
    <w:rsid w:val="00BB1803"/>
    <w:rsid w:val="00BC5EAF"/>
    <w:rsid w:val="00BD3715"/>
    <w:rsid w:val="00BD511A"/>
    <w:rsid w:val="00C13A30"/>
    <w:rsid w:val="00C55BEF"/>
    <w:rsid w:val="00C730FD"/>
    <w:rsid w:val="00C8098E"/>
    <w:rsid w:val="00C94C30"/>
    <w:rsid w:val="00CA7245"/>
    <w:rsid w:val="00CB0352"/>
    <w:rsid w:val="00D02C9D"/>
    <w:rsid w:val="00D322F4"/>
    <w:rsid w:val="00D42D14"/>
    <w:rsid w:val="00D42D56"/>
    <w:rsid w:val="00D43826"/>
    <w:rsid w:val="00D467F4"/>
    <w:rsid w:val="00D54D7F"/>
    <w:rsid w:val="00D55AAA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12B26"/>
    <w:rsid w:val="00E249D2"/>
    <w:rsid w:val="00E41D7F"/>
    <w:rsid w:val="00E46A7D"/>
    <w:rsid w:val="00E52D91"/>
    <w:rsid w:val="00E55350"/>
    <w:rsid w:val="00E6386E"/>
    <w:rsid w:val="00E83708"/>
    <w:rsid w:val="00E85029"/>
    <w:rsid w:val="00E90B04"/>
    <w:rsid w:val="00E94EFF"/>
    <w:rsid w:val="00EA2D29"/>
    <w:rsid w:val="00EC5543"/>
    <w:rsid w:val="00EE093B"/>
    <w:rsid w:val="00EE0A68"/>
    <w:rsid w:val="00EE5C5C"/>
    <w:rsid w:val="00EF54D6"/>
    <w:rsid w:val="00EF551B"/>
    <w:rsid w:val="00F647C9"/>
    <w:rsid w:val="00F87B4B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865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Bittová Martina</cp:lastModifiedBy>
  <cp:revision>35</cp:revision>
  <cp:lastPrinted>2013-12-05T06:31:00Z</cp:lastPrinted>
  <dcterms:created xsi:type="dcterms:W3CDTF">2012-08-22T10:18:00Z</dcterms:created>
  <dcterms:modified xsi:type="dcterms:W3CDTF">2013-12-05T07:33:00Z</dcterms:modified>
</cp:coreProperties>
</file>