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34" w:rsidRPr="008303C8" w:rsidRDefault="00B1623D" w:rsidP="00900E05">
      <w:pPr>
        <w:pStyle w:val="Bezmezer"/>
        <w:spacing w:after="120" w:line="276" w:lineRule="auto"/>
        <w:jc w:val="right"/>
        <w:rPr>
          <w:rFonts w:cs="Times New Roman"/>
          <w:b/>
          <w:sz w:val="24"/>
          <w:szCs w:val="24"/>
        </w:rPr>
      </w:pPr>
      <w:r w:rsidRPr="008303C8">
        <w:rPr>
          <w:rFonts w:cs="Times New Roman"/>
          <w:b/>
          <w:sz w:val="24"/>
          <w:szCs w:val="24"/>
        </w:rPr>
        <w:t>Příloha č. 1 Výzvy k podání nabídky</w:t>
      </w:r>
    </w:p>
    <w:p w:rsidR="00B1623D" w:rsidRPr="008303C8" w:rsidRDefault="00B1623D" w:rsidP="00900E05">
      <w:pPr>
        <w:pStyle w:val="Bezmezer"/>
        <w:spacing w:after="120" w:line="276" w:lineRule="auto"/>
        <w:jc w:val="right"/>
        <w:rPr>
          <w:rFonts w:cs="Times New Roman"/>
          <w:b/>
          <w:sz w:val="24"/>
          <w:szCs w:val="24"/>
        </w:rPr>
      </w:pPr>
      <w:r w:rsidRPr="008303C8">
        <w:rPr>
          <w:rFonts w:cs="Times New Roman"/>
          <w:b/>
          <w:sz w:val="24"/>
          <w:szCs w:val="24"/>
        </w:rPr>
        <w:t>Technické podmínky</w:t>
      </w:r>
    </w:p>
    <w:p w:rsidR="00B1623D" w:rsidRPr="008303C8" w:rsidRDefault="00B1623D" w:rsidP="00900E05">
      <w:pPr>
        <w:spacing w:after="120"/>
        <w:jc w:val="center"/>
        <w:outlineLvl w:val="0"/>
        <w:rPr>
          <w:b/>
          <w:sz w:val="32"/>
          <w:szCs w:val="32"/>
        </w:rPr>
      </w:pPr>
    </w:p>
    <w:p w:rsidR="001D5419" w:rsidRPr="008303C8" w:rsidRDefault="001D5419" w:rsidP="00900E05">
      <w:pPr>
        <w:spacing w:after="120"/>
        <w:jc w:val="center"/>
        <w:outlineLvl w:val="0"/>
        <w:rPr>
          <w:b/>
          <w:sz w:val="32"/>
          <w:szCs w:val="32"/>
        </w:rPr>
      </w:pPr>
      <w:r w:rsidRPr="008303C8">
        <w:rPr>
          <w:b/>
          <w:sz w:val="32"/>
          <w:szCs w:val="32"/>
        </w:rPr>
        <w:t>Technická specifikace</w:t>
      </w:r>
    </w:p>
    <w:p w:rsidR="001D5419" w:rsidRPr="008303C8" w:rsidRDefault="008F4B08" w:rsidP="00900E05">
      <w:pPr>
        <w:spacing w:after="120"/>
        <w:jc w:val="center"/>
        <w:outlineLvl w:val="0"/>
        <w:rPr>
          <w:b/>
          <w:sz w:val="32"/>
          <w:szCs w:val="32"/>
        </w:rPr>
      </w:pPr>
      <w:r w:rsidRPr="008303C8">
        <w:rPr>
          <w:b/>
          <w:sz w:val="32"/>
          <w:szCs w:val="32"/>
        </w:rPr>
        <w:t>DOPRAVNÍ AUTOMOBIL</w:t>
      </w:r>
    </w:p>
    <w:p w:rsidR="001D5419" w:rsidRPr="008303C8" w:rsidRDefault="001D5419" w:rsidP="00900E05">
      <w:pPr>
        <w:spacing w:after="120"/>
        <w:jc w:val="center"/>
        <w:outlineLvl w:val="0"/>
        <w:rPr>
          <w:b/>
        </w:rPr>
      </w:pPr>
    </w:p>
    <w:p w:rsidR="007E073D" w:rsidRPr="008303C8" w:rsidRDefault="007E073D" w:rsidP="00900E05">
      <w:pPr>
        <w:spacing w:after="120"/>
        <w:ind w:firstLine="708"/>
      </w:pPr>
      <w:r w:rsidRPr="008303C8">
        <w:t xml:space="preserve">Vozidlo je určeno pro </w:t>
      </w:r>
      <w:r w:rsidR="00591A60" w:rsidRPr="008303C8">
        <w:t xml:space="preserve">zajištění </w:t>
      </w:r>
      <w:r w:rsidR="008F4B08" w:rsidRPr="008303C8">
        <w:t>přepravy příslušníků  JPO a evakuaci osob při řešení mimořádných událostí</w:t>
      </w:r>
      <w:r w:rsidR="00DD6B62" w:rsidRPr="008303C8">
        <w:t xml:space="preserve"> a výcviku</w:t>
      </w:r>
      <w:r w:rsidRPr="008303C8">
        <w:t>.</w:t>
      </w:r>
    </w:p>
    <w:p w:rsidR="007E073D" w:rsidRPr="008303C8" w:rsidRDefault="007E073D" w:rsidP="00900E05">
      <w:pPr>
        <w:spacing w:after="120"/>
      </w:pPr>
    </w:p>
    <w:p w:rsidR="005362B7" w:rsidRPr="008303C8" w:rsidRDefault="00FE79FE" w:rsidP="00900E05">
      <w:pPr>
        <w:spacing w:after="120"/>
        <w:ind w:firstLine="708"/>
        <w:rPr>
          <w:b/>
        </w:rPr>
      </w:pPr>
      <w:r w:rsidRPr="008303C8">
        <w:rPr>
          <w:b/>
        </w:rPr>
        <w:t>P</w:t>
      </w:r>
      <w:r w:rsidR="005362B7" w:rsidRPr="008303C8">
        <w:rPr>
          <w:b/>
        </w:rPr>
        <w:t>odvozek</w:t>
      </w:r>
      <w:r w:rsidR="007E073D" w:rsidRPr="008303C8">
        <w:rPr>
          <w:b/>
        </w:rPr>
        <w:t xml:space="preserve"> vozidla</w:t>
      </w:r>
      <w:r w:rsidR="005362B7" w:rsidRPr="008303C8">
        <w:rPr>
          <w:b/>
        </w:rPr>
        <w:t>:</w:t>
      </w:r>
    </w:p>
    <w:p w:rsidR="005362B7" w:rsidRPr="008303C8" w:rsidRDefault="00DD6B62" w:rsidP="00900E05">
      <w:pPr>
        <w:spacing w:after="120"/>
        <w:ind w:left="2127" w:hanging="2127"/>
      </w:pPr>
      <w:r w:rsidRPr="008303C8">
        <w:t xml:space="preserve">Typ: </w:t>
      </w:r>
      <w:r w:rsidRPr="008303C8">
        <w:tab/>
      </w:r>
      <w:r w:rsidR="00E46297" w:rsidRPr="008303C8">
        <w:t xml:space="preserve">dvounápravový </w:t>
      </w:r>
      <w:r w:rsidR="005362B7" w:rsidRPr="008303C8">
        <w:t>automobil s</w:t>
      </w:r>
      <w:r w:rsidR="003C5FD7" w:rsidRPr="008303C8">
        <w:t xml:space="preserve">  </w:t>
      </w:r>
      <w:proofErr w:type="gramStart"/>
      <w:r w:rsidR="003C5FD7" w:rsidRPr="008303C8">
        <w:t xml:space="preserve">pohonem </w:t>
      </w:r>
      <w:r w:rsidR="00E46297" w:rsidRPr="008303C8">
        <w:t xml:space="preserve"> všech</w:t>
      </w:r>
      <w:proofErr w:type="gramEnd"/>
      <w:r w:rsidR="00E46297" w:rsidRPr="008303C8">
        <w:t xml:space="preserve"> kol</w:t>
      </w:r>
      <w:r w:rsidRPr="008303C8">
        <w:t xml:space="preserve">  </w:t>
      </w:r>
      <w:r w:rsidR="00DD4471" w:rsidRPr="008303C8">
        <w:t xml:space="preserve">v provedení 4x4 </w:t>
      </w:r>
      <w:r w:rsidRPr="008303C8">
        <w:t>určený pro přepravu osob</w:t>
      </w:r>
      <w:r w:rsidR="00B60089" w:rsidRPr="008303C8">
        <w:t>, kat.M1</w:t>
      </w:r>
    </w:p>
    <w:p w:rsidR="005362B7" w:rsidRPr="008303C8" w:rsidRDefault="005362B7" w:rsidP="00900E05">
      <w:pPr>
        <w:spacing w:after="120"/>
      </w:pPr>
      <w:r w:rsidRPr="008303C8">
        <w:t>Celková hmotnost :</w:t>
      </w:r>
      <w:r w:rsidRPr="008303C8">
        <w:tab/>
      </w:r>
      <w:proofErr w:type="gramStart"/>
      <w:r w:rsidRPr="008303C8">
        <w:t>max</w:t>
      </w:r>
      <w:r w:rsidR="00DA4A06" w:rsidRPr="008303C8">
        <w:t xml:space="preserve">imálně </w:t>
      </w:r>
      <w:r w:rsidRPr="008303C8">
        <w:t xml:space="preserve"> 3500</w:t>
      </w:r>
      <w:proofErr w:type="gramEnd"/>
      <w:r w:rsidRPr="008303C8">
        <w:t xml:space="preserve"> kg</w:t>
      </w:r>
      <w:r w:rsidR="00DA4A06" w:rsidRPr="008303C8">
        <w:t xml:space="preserve"> (řidičský průkaz sk. B)</w:t>
      </w:r>
    </w:p>
    <w:p w:rsidR="005362B7" w:rsidRPr="008303C8" w:rsidRDefault="005362B7" w:rsidP="00900E05">
      <w:pPr>
        <w:spacing w:after="120"/>
        <w:rPr>
          <w:color w:val="FF0000"/>
        </w:rPr>
      </w:pPr>
      <w:r w:rsidRPr="008303C8">
        <w:t>Užitečná hmotnost:</w:t>
      </w:r>
      <w:r w:rsidRPr="008303C8">
        <w:tab/>
      </w:r>
      <w:r w:rsidR="00DA4A06" w:rsidRPr="008303C8">
        <w:t>nejméně</w:t>
      </w:r>
      <w:r w:rsidRPr="008303C8">
        <w:t xml:space="preserve"> </w:t>
      </w:r>
      <w:r w:rsidR="001647A7" w:rsidRPr="008303C8">
        <w:t>72</w:t>
      </w:r>
      <w:r w:rsidR="001B67BD" w:rsidRPr="008303C8">
        <w:t>0</w:t>
      </w:r>
      <w:r w:rsidRPr="008303C8">
        <w:t xml:space="preserve"> kg</w:t>
      </w:r>
    </w:p>
    <w:p w:rsidR="00DD6B62" w:rsidRPr="008303C8" w:rsidRDefault="003B362F" w:rsidP="00900E05">
      <w:pPr>
        <w:spacing w:after="120"/>
      </w:pPr>
      <w:r w:rsidRPr="008303C8">
        <w:t>R</w:t>
      </w:r>
      <w:r w:rsidR="00DD6B62" w:rsidRPr="008303C8">
        <w:t>ozměry:</w:t>
      </w:r>
      <w:r w:rsidR="00DD6B62" w:rsidRPr="008303C8">
        <w:tab/>
      </w:r>
      <w:r w:rsidR="00DD6B62" w:rsidRPr="008303C8">
        <w:tab/>
      </w:r>
      <w:r w:rsidRPr="008303C8">
        <w:t xml:space="preserve">délka nejvíce 6100 mm, výška nejvíce </w:t>
      </w:r>
      <w:r w:rsidR="0093353E" w:rsidRPr="008303C8">
        <w:t>2700</w:t>
      </w:r>
      <w:r w:rsidRPr="008303C8">
        <w:t xml:space="preserve"> mm</w:t>
      </w:r>
    </w:p>
    <w:p w:rsidR="00FE79FE" w:rsidRPr="008303C8" w:rsidRDefault="005362B7" w:rsidP="00900E05">
      <w:pPr>
        <w:spacing w:after="120"/>
        <w:ind w:left="2127" w:hanging="2127"/>
      </w:pPr>
      <w:r w:rsidRPr="008303C8">
        <w:t>Pro</w:t>
      </w:r>
      <w:r w:rsidR="00FE79FE" w:rsidRPr="008303C8">
        <w:t>vedení karoserie</w:t>
      </w:r>
      <w:r w:rsidR="00FE79FE" w:rsidRPr="008303C8">
        <w:tab/>
        <w:t xml:space="preserve">skříňová </w:t>
      </w:r>
      <w:r w:rsidR="003777F9" w:rsidRPr="008303C8">
        <w:t>s nízkou střechou</w:t>
      </w:r>
      <w:r w:rsidR="00DD6B62" w:rsidRPr="008303C8">
        <w:t>, jednoprostorová s</w:t>
      </w:r>
      <w:r w:rsidR="00F55D80" w:rsidRPr="008303C8">
        <w:t xml:space="preserve"> konstrukčně </w:t>
      </w:r>
      <w:r w:rsidR="00DD6B62" w:rsidRPr="008303C8">
        <w:t>nedělenou částí pro posádku a zavazadla</w:t>
      </w:r>
      <w:r w:rsidR="00AB39F3" w:rsidRPr="008303C8">
        <w:t>, prosklená po celé délce prostoru pro cestující</w:t>
      </w:r>
      <w:r w:rsidR="00A1126E">
        <w:t>, v prostoru pro posádku na obou stranách posuvné okno</w:t>
      </w:r>
      <w:r w:rsidR="00A1126E" w:rsidRPr="00A1126E">
        <w:t xml:space="preserve"> </w:t>
      </w:r>
    </w:p>
    <w:p w:rsidR="005362B7" w:rsidRPr="008303C8" w:rsidRDefault="005362B7" w:rsidP="00900E05">
      <w:pPr>
        <w:spacing w:after="120"/>
        <w:ind w:left="2127" w:hanging="2127"/>
      </w:pPr>
      <w:r w:rsidRPr="008303C8">
        <w:t xml:space="preserve">Kabina </w:t>
      </w:r>
      <w:r w:rsidR="00E46297" w:rsidRPr="008303C8">
        <w:tab/>
        <w:t xml:space="preserve">obsaditelnost </w:t>
      </w:r>
      <w:r w:rsidR="00916CA3" w:rsidRPr="008303C8">
        <w:t xml:space="preserve"> </w:t>
      </w:r>
      <w:r w:rsidRPr="008303C8">
        <w:t>1+</w:t>
      </w:r>
      <w:r w:rsidR="008F4B08" w:rsidRPr="008303C8">
        <w:t>8 v konfiguraci 1</w:t>
      </w:r>
      <w:r w:rsidR="005F154A" w:rsidRPr="008303C8">
        <w:t>+2</w:t>
      </w:r>
      <w:r w:rsidR="008F4B08" w:rsidRPr="008303C8">
        <w:t xml:space="preserve"> v první řadě, </w:t>
      </w:r>
      <w:r w:rsidR="005F154A" w:rsidRPr="008303C8">
        <w:t>tr</w:t>
      </w:r>
      <w:r w:rsidR="008F4B08" w:rsidRPr="008303C8">
        <w:t>ojsedadlo v</w:t>
      </w:r>
      <w:r w:rsidR="00FD0D1D" w:rsidRPr="008303C8">
        <w:t> </w:t>
      </w:r>
      <w:r w:rsidR="008F4B08" w:rsidRPr="008303C8">
        <w:t>druhé</w:t>
      </w:r>
      <w:r w:rsidR="00FD0D1D" w:rsidRPr="008303C8">
        <w:t xml:space="preserve"> řadě </w:t>
      </w:r>
      <w:r w:rsidR="008F4B08" w:rsidRPr="008303C8">
        <w:t>a</w:t>
      </w:r>
      <w:r w:rsidR="00FD0D1D" w:rsidRPr="008303C8">
        <w:t xml:space="preserve"> trojsedadlo ve</w:t>
      </w:r>
      <w:r w:rsidR="00F46AE1" w:rsidRPr="008303C8">
        <w:t xml:space="preserve"> třetí řadě</w:t>
      </w:r>
    </w:p>
    <w:p w:rsidR="00AD13EB" w:rsidRPr="008303C8" w:rsidRDefault="005362B7" w:rsidP="00900E05">
      <w:pPr>
        <w:spacing w:after="120"/>
        <w:ind w:left="2126" w:hanging="2124"/>
      </w:pPr>
      <w:r w:rsidRPr="008303C8">
        <w:t>Motor</w:t>
      </w:r>
      <w:r w:rsidRPr="008303C8">
        <w:tab/>
      </w:r>
      <w:r w:rsidR="00D530B1" w:rsidRPr="008303C8">
        <w:t xml:space="preserve">kapalinou chlazený, </w:t>
      </w:r>
      <w:r w:rsidR="001647A7" w:rsidRPr="008303C8">
        <w:t xml:space="preserve">vznětový, </w:t>
      </w:r>
      <w:r w:rsidR="00AD13EB" w:rsidRPr="008303C8">
        <w:t xml:space="preserve">provedení motoru </w:t>
      </w:r>
      <w:proofErr w:type="gramStart"/>
      <w:r w:rsidR="001647A7" w:rsidRPr="008303C8">
        <w:t>EURO  6</w:t>
      </w:r>
      <w:proofErr w:type="gramEnd"/>
      <w:r w:rsidRPr="008303C8">
        <w:t xml:space="preserve"> </w:t>
      </w:r>
    </w:p>
    <w:p w:rsidR="00AD13EB" w:rsidRPr="008303C8" w:rsidRDefault="001A3EDA" w:rsidP="00900E05">
      <w:pPr>
        <w:spacing w:after="120"/>
        <w:ind w:left="2126" w:firstLine="3"/>
      </w:pPr>
      <w:r w:rsidRPr="008303C8">
        <w:t xml:space="preserve">maximální </w:t>
      </w:r>
      <w:r w:rsidR="00AD13EB" w:rsidRPr="008303C8">
        <w:t>m</w:t>
      </w:r>
      <w:r w:rsidR="00D530B1" w:rsidRPr="008303C8">
        <w:t>ěrný v</w:t>
      </w:r>
      <w:r w:rsidR="00AD13EB" w:rsidRPr="008303C8">
        <w:t xml:space="preserve">ýkon motoru </w:t>
      </w:r>
      <w:proofErr w:type="gramStart"/>
      <w:r w:rsidR="00DA4A06" w:rsidRPr="008303C8">
        <w:t xml:space="preserve">nejméně </w:t>
      </w:r>
      <w:r w:rsidR="00D530B1" w:rsidRPr="008303C8">
        <w:t xml:space="preserve"> </w:t>
      </w:r>
      <w:r w:rsidRPr="008303C8">
        <w:t>40</w:t>
      </w:r>
      <w:proofErr w:type="gramEnd"/>
      <w:r w:rsidRPr="008303C8">
        <w:t xml:space="preserve"> </w:t>
      </w:r>
      <w:r w:rsidR="00D530B1" w:rsidRPr="008303C8">
        <w:t xml:space="preserve">kW/1000kg celkové hmotnosti </w:t>
      </w:r>
      <w:r w:rsidR="00FE79FE" w:rsidRPr="008303C8">
        <w:t xml:space="preserve">vozidla </w:t>
      </w:r>
      <w:r w:rsidR="00D530B1" w:rsidRPr="008303C8">
        <w:t>z důvodu předpokládaného provozu</w:t>
      </w:r>
      <w:r w:rsidR="00FE79FE" w:rsidRPr="008303C8">
        <w:t xml:space="preserve"> s přívěsem, </w:t>
      </w:r>
      <w:r w:rsidR="00D530B1" w:rsidRPr="008303C8">
        <w:t xml:space="preserve"> v náročných</w:t>
      </w:r>
      <w:r w:rsidR="005362B7" w:rsidRPr="008303C8">
        <w:t xml:space="preserve"> </w:t>
      </w:r>
      <w:r w:rsidR="00D530B1" w:rsidRPr="008303C8">
        <w:t>terénních podmínkách a převážně v kopcovitém terénu</w:t>
      </w:r>
      <w:r w:rsidR="00AD13EB" w:rsidRPr="008303C8">
        <w:t xml:space="preserve"> </w:t>
      </w:r>
    </w:p>
    <w:p w:rsidR="00AB39F3" w:rsidRPr="008303C8" w:rsidRDefault="00AB39F3" w:rsidP="00900E05">
      <w:pPr>
        <w:spacing w:after="120"/>
        <w:ind w:left="2126" w:hanging="2126"/>
      </w:pPr>
    </w:p>
    <w:p w:rsidR="00DD4471" w:rsidRPr="008303C8" w:rsidRDefault="00DD4471" w:rsidP="00900E05">
      <w:pPr>
        <w:spacing w:after="120"/>
        <w:ind w:firstLine="708"/>
        <w:rPr>
          <w:b/>
        </w:rPr>
      </w:pPr>
      <w:r w:rsidRPr="008303C8">
        <w:rPr>
          <w:b/>
        </w:rPr>
        <w:t>Další požadované provedení a výbava:</w:t>
      </w:r>
    </w:p>
    <w:p w:rsidR="000020CD" w:rsidRPr="008303C8" w:rsidRDefault="000020CD" w:rsidP="00900E05">
      <w:pPr>
        <w:spacing w:after="120"/>
      </w:pPr>
      <w:r w:rsidRPr="008303C8">
        <w:t xml:space="preserve">Automatizovaná převodovka </w:t>
      </w:r>
    </w:p>
    <w:p w:rsidR="002F5CC4" w:rsidRPr="008303C8" w:rsidRDefault="002F5CC4" w:rsidP="00900E05">
      <w:pPr>
        <w:spacing w:after="120"/>
      </w:pPr>
      <w:r w:rsidRPr="008303C8">
        <w:t>Pohon všech kol s terénní redukcí</w:t>
      </w:r>
    </w:p>
    <w:p w:rsidR="00E846E7" w:rsidRPr="008303C8" w:rsidRDefault="00E846E7" w:rsidP="00900E05">
      <w:pPr>
        <w:spacing w:after="120"/>
      </w:pPr>
      <w:proofErr w:type="gramStart"/>
      <w:r w:rsidRPr="008303C8">
        <w:t>El</w:t>
      </w:r>
      <w:proofErr w:type="gramEnd"/>
      <w:r w:rsidRPr="008303C8">
        <w:t>.</w:t>
      </w:r>
      <w:proofErr w:type="gramStart"/>
      <w:r w:rsidRPr="008303C8">
        <w:t>soustava</w:t>
      </w:r>
      <w:proofErr w:type="gramEnd"/>
      <w:r w:rsidRPr="008303C8">
        <w:t xml:space="preserve"> 12V, a</w:t>
      </w:r>
      <w:r w:rsidR="00F443E9" w:rsidRPr="008303C8">
        <w:t xml:space="preserve">kumulátor nejméně 90 Ah, </w:t>
      </w:r>
      <w:r w:rsidR="0053338C" w:rsidRPr="008303C8">
        <w:t>alternátor  14V/nejméně 220 A, vozidlo vybaveno přídavným akumulátorem</w:t>
      </w:r>
      <w:r w:rsidR="002F10D0" w:rsidRPr="008303C8">
        <w:t xml:space="preserve"> s oddělovacím relé</w:t>
      </w:r>
    </w:p>
    <w:p w:rsidR="00F443E9" w:rsidRPr="008303C8" w:rsidRDefault="00F443E9" w:rsidP="00900E05">
      <w:pPr>
        <w:spacing w:after="120"/>
      </w:pPr>
      <w:proofErr w:type="gramStart"/>
      <w:r w:rsidRPr="008303C8">
        <w:t>Kontakty  na</w:t>
      </w:r>
      <w:proofErr w:type="gramEnd"/>
      <w:r w:rsidRPr="008303C8">
        <w:t xml:space="preserve"> startování z externího zdroje a dobíjení autobaterie</w:t>
      </w:r>
    </w:p>
    <w:p w:rsidR="005362B7" w:rsidRPr="008303C8" w:rsidRDefault="005362B7" w:rsidP="00900E05">
      <w:pPr>
        <w:spacing w:after="120"/>
      </w:pPr>
      <w:r w:rsidRPr="008303C8">
        <w:t>Vozidlo vybaveno servořízením</w:t>
      </w:r>
      <w:r w:rsidR="00DD4471" w:rsidRPr="008303C8">
        <w:t xml:space="preserve"> </w:t>
      </w:r>
    </w:p>
    <w:p w:rsidR="005362B7" w:rsidRPr="008303C8" w:rsidRDefault="005362B7" w:rsidP="00900E05">
      <w:pPr>
        <w:spacing w:after="120"/>
      </w:pPr>
      <w:r w:rsidRPr="008303C8">
        <w:t>Brzdy</w:t>
      </w:r>
      <w:r w:rsidR="003C5FD7" w:rsidRPr="008303C8">
        <w:t xml:space="preserve"> </w:t>
      </w:r>
      <w:r w:rsidR="00F55D80" w:rsidRPr="008303C8">
        <w:t xml:space="preserve">dvouokruhové, </w:t>
      </w:r>
      <w:r w:rsidR="003C5FD7" w:rsidRPr="008303C8">
        <w:t>k</w:t>
      </w:r>
      <w:r w:rsidRPr="008303C8">
        <w:t>otoučové vpředu i</w:t>
      </w:r>
      <w:r w:rsidR="00D50CCC" w:rsidRPr="008303C8">
        <w:t xml:space="preserve"> </w:t>
      </w:r>
      <w:r w:rsidRPr="008303C8">
        <w:t>vzadu</w:t>
      </w:r>
      <w:r w:rsidR="002F5CC4" w:rsidRPr="008303C8">
        <w:t xml:space="preserve">, vybavené systémy </w:t>
      </w:r>
      <w:r w:rsidR="00E846E7" w:rsidRPr="008303C8">
        <w:t>ABS, ASR, ESP, vozidlo vybaveno systémem pro eliminaci vlivu bočního větru</w:t>
      </w:r>
    </w:p>
    <w:p w:rsidR="005362B7" w:rsidRPr="008303C8" w:rsidRDefault="005362B7" w:rsidP="00900E05">
      <w:pPr>
        <w:spacing w:after="120"/>
      </w:pPr>
      <w:r w:rsidRPr="008303C8">
        <w:lastRenderedPageBreak/>
        <w:t xml:space="preserve">Ráfky </w:t>
      </w:r>
      <w:proofErr w:type="gramStart"/>
      <w:r w:rsidRPr="008303C8">
        <w:t xml:space="preserve">kol </w:t>
      </w:r>
      <w:r w:rsidR="003C5FD7" w:rsidRPr="008303C8">
        <w:t xml:space="preserve"> </w:t>
      </w:r>
      <w:r w:rsidR="00796186" w:rsidRPr="008303C8">
        <w:t>16</w:t>
      </w:r>
      <w:proofErr w:type="gramEnd"/>
      <w:r w:rsidR="00DA4A06" w:rsidRPr="008303C8">
        <w:t>“</w:t>
      </w:r>
      <w:r w:rsidR="001647A7" w:rsidRPr="008303C8">
        <w:t xml:space="preserve"> </w:t>
      </w:r>
    </w:p>
    <w:p w:rsidR="00DD4471" w:rsidRPr="008303C8" w:rsidRDefault="00DD4471" w:rsidP="00900E05">
      <w:pPr>
        <w:spacing w:after="120"/>
      </w:pPr>
      <w:r w:rsidRPr="008303C8">
        <w:t>Výfuk vyvedený v zadní části vozidla s možností napojení na systém odsávání výfukových plynů</w:t>
      </w:r>
    </w:p>
    <w:p w:rsidR="005362B7" w:rsidRPr="008303C8" w:rsidRDefault="00AE50BC" w:rsidP="00900E05">
      <w:pPr>
        <w:spacing w:after="120"/>
      </w:pPr>
      <w:r w:rsidRPr="008303C8">
        <w:t>P</w:t>
      </w:r>
      <w:r w:rsidR="003C5FD7" w:rsidRPr="008303C8">
        <w:t>lnohodnotn</w:t>
      </w:r>
      <w:r w:rsidR="00B60089" w:rsidRPr="008303C8">
        <w:t>é ocelové náhradní kolo</w:t>
      </w:r>
      <w:r w:rsidR="005362B7" w:rsidRPr="008303C8">
        <w:t>, umístění v držáku pod koncem rámu</w:t>
      </w:r>
    </w:p>
    <w:p w:rsidR="005362B7" w:rsidRPr="008303C8" w:rsidRDefault="001647A7" w:rsidP="00900E05">
      <w:pPr>
        <w:spacing w:after="120"/>
      </w:pPr>
      <w:r w:rsidRPr="008303C8">
        <w:t>Letní p</w:t>
      </w:r>
      <w:r w:rsidR="005362B7" w:rsidRPr="008303C8">
        <w:t>neumatiky</w:t>
      </w:r>
      <w:r w:rsidR="003C5FD7" w:rsidRPr="008303C8">
        <w:t xml:space="preserve"> </w:t>
      </w:r>
      <w:r w:rsidR="000020CD" w:rsidRPr="008303C8">
        <w:t>na obou nápravách, součástí dodávky sada zimních pneu</w:t>
      </w:r>
    </w:p>
    <w:p w:rsidR="00F443E9" w:rsidRPr="008303C8" w:rsidRDefault="00F443E9" w:rsidP="00900E05">
      <w:pPr>
        <w:spacing w:after="120"/>
      </w:pPr>
      <w:r w:rsidRPr="008303C8">
        <w:t>Kola obou náprav jsou vybavená lapači nečistot</w:t>
      </w:r>
    </w:p>
    <w:p w:rsidR="005362B7" w:rsidRPr="008303C8" w:rsidRDefault="005362B7" w:rsidP="00900E05">
      <w:pPr>
        <w:spacing w:after="120"/>
      </w:pPr>
      <w:r w:rsidRPr="008303C8">
        <w:t>Stabilizátor přední nápravy</w:t>
      </w:r>
    </w:p>
    <w:p w:rsidR="005362B7" w:rsidRPr="008303C8" w:rsidRDefault="003C5FD7" w:rsidP="00900E05">
      <w:pPr>
        <w:spacing w:after="120"/>
      </w:pPr>
      <w:r w:rsidRPr="008303C8">
        <w:t>S</w:t>
      </w:r>
      <w:r w:rsidR="005362B7" w:rsidRPr="008303C8">
        <w:t>tabilizátor zadní nápravy</w:t>
      </w:r>
    </w:p>
    <w:p w:rsidR="00B60089" w:rsidRPr="008303C8" w:rsidRDefault="00B60089" w:rsidP="00900E05">
      <w:pPr>
        <w:spacing w:after="120"/>
      </w:pPr>
      <w:r w:rsidRPr="008303C8">
        <w:t>Palivová nádrž o objemu nejméně 100 L</w:t>
      </w:r>
    </w:p>
    <w:p w:rsidR="005362B7" w:rsidRPr="008303C8" w:rsidRDefault="005362B7" w:rsidP="00900E05">
      <w:pPr>
        <w:spacing w:after="120"/>
      </w:pPr>
      <w:r w:rsidRPr="008303C8">
        <w:t>Závěsné zařízení pro vlečení přívěsu</w:t>
      </w:r>
      <w:r w:rsidR="001647A7" w:rsidRPr="008303C8">
        <w:t xml:space="preserve"> o celkové hmotnosti nejméně 1500 kg, </w:t>
      </w:r>
      <w:proofErr w:type="gramStart"/>
      <w:r w:rsidR="001647A7" w:rsidRPr="008303C8">
        <w:t xml:space="preserve">provedení </w:t>
      </w:r>
      <w:r w:rsidRPr="008303C8">
        <w:t xml:space="preserve"> ISO</w:t>
      </w:r>
      <w:proofErr w:type="gramEnd"/>
      <w:r w:rsidRPr="008303C8">
        <w:t xml:space="preserve"> 50 včetně </w:t>
      </w:r>
      <w:r w:rsidR="00FB1023" w:rsidRPr="008303C8">
        <w:t>el.</w:t>
      </w:r>
      <w:r w:rsidRPr="008303C8">
        <w:t>zásuvky</w:t>
      </w:r>
    </w:p>
    <w:p w:rsidR="00B72E71" w:rsidRPr="008303C8" w:rsidRDefault="00B72E71" w:rsidP="00900E05">
      <w:pPr>
        <w:spacing w:after="120"/>
      </w:pPr>
      <w:r w:rsidRPr="008303C8">
        <w:t>Boky karoserie opatřené ochranou lištou</w:t>
      </w:r>
    </w:p>
    <w:p w:rsidR="00B72E71" w:rsidRPr="008303C8" w:rsidRDefault="00F55D80" w:rsidP="00900E05">
      <w:pPr>
        <w:spacing w:after="120"/>
      </w:pPr>
      <w:r w:rsidRPr="008303C8">
        <w:t>Přední nárazník s integrovanými stupačkami</w:t>
      </w:r>
    </w:p>
    <w:p w:rsidR="005362B7" w:rsidRPr="008303C8" w:rsidRDefault="005362B7" w:rsidP="00900E05">
      <w:pPr>
        <w:spacing w:after="120"/>
      </w:pPr>
      <w:r w:rsidRPr="008303C8">
        <w:t>Vzadu dvoukřídlé dveře</w:t>
      </w:r>
      <w:r w:rsidR="000020CD" w:rsidRPr="008303C8">
        <w:t xml:space="preserve"> s okny</w:t>
      </w:r>
      <w:r w:rsidRPr="008303C8">
        <w:t xml:space="preserve">, otvírání </w:t>
      </w:r>
      <w:r w:rsidR="00DA4A06" w:rsidRPr="008303C8">
        <w:t>nejméně</w:t>
      </w:r>
      <w:r w:rsidR="00364E93" w:rsidRPr="008303C8">
        <w:t xml:space="preserve"> </w:t>
      </w:r>
      <w:r w:rsidR="0061060C" w:rsidRPr="008303C8">
        <w:t xml:space="preserve">v úhlu </w:t>
      </w:r>
      <w:r w:rsidR="00591A60" w:rsidRPr="008303C8">
        <w:t>260</w:t>
      </w:r>
      <w:r w:rsidRPr="008303C8">
        <w:t>°</w:t>
      </w:r>
      <w:r w:rsidR="00F46AE1" w:rsidRPr="008303C8">
        <w:t>, vybavené odkládací síťkou</w:t>
      </w:r>
    </w:p>
    <w:p w:rsidR="00DD4471" w:rsidRPr="008303C8" w:rsidRDefault="00DD4471" w:rsidP="00900E05">
      <w:pPr>
        <w:spacing w:after="120"/>
      </w:pPr>
      <w:r w:rsidRPr="008303C8">
        <w:t>Zadní okna vyhřívaná</w:t>
      </w:r>
    </w:p>
    <w:p w:rsidR="005362B7" w:rsidRPr="008303C8" w:rsidRDefault="005362B7" w:rsidP="00900E05">
      <w:pPr>
        <w:spacing w:after="120"/>
      </w:pPr>
      <w:r w:rsidRPr="008303C8">
        <w:t>Posuvné boční dveře vpravo</w:t>
      </w:r>
    </w:p>
    <w:p w:rsidR="00F46AE1" w:rsidRPr="008303C8" w:rsidRDefault="00F46AE1" w:rsidP="00900E05">
      <w:pPr>
        <w:spacing w:after="120"/>
      </w:pPr>
      <w:r w:rsidRPr="008303C8">
        <w:t>Vozidlo vybaveno kotevními lištami pro střešní nosič</w:t>
      </w:r>
    </w:p>
    <w:p w:rsidR="005362B7" w:rsidRPr="008303C8" w:rsidRDefault="005362B7" w:rsidP="00900E05">
      <w:pPr>
        <w:spacing w:after="120"/>
        <w:rPr>
          <w:color w:val="FF0000"/>
        </w:rPr>
      </w:pPr>
      <w:r w:rsidRPr="008303C8">
        <w:t xml:space="preserve">Vlevo i vpravo vnější el. </w:t>
      </w:r>
      <w:proofErr w:type="gramStart"/>
      <w:r w:rsidRPr="008303C8">
        <w:t>vyhřívaná</w:t>
      </w:r>
      <w:proofErr w:type="gramEnd"/>
      <w:r w:rsidRPr="008303C8">
        <w:t>, el. seřiditelná zpětná zrcátka, vlevo zrcátko sférické</w:t>
      </w:r>
    </w:p>
    <w:p w:rsidR="005362B7" w:rsidRPr="008303C8" w:rsidRDefault="005362B7" w:rsidP="00900E05">
      <w:pPr>
        <w:spacing w:after="120"/>
      </w:pPr>
      <w:r w:rsidRPr="008303C8">
        <w:t>Na karoserii boční poziční světla</w:t>
      </w:r>
    </w:p>
    <w:p w:rsidR="00F443E9" w:rsidRPr="008303C8" w:rsidRDefault="00F443E9" w:rsidP="00900E05">
      <w:pPr>
        <w:spacing w:after="120"/>
      </w:pPr>
      <w:r w:rsidRPr="008303C8">
        <w:t>Vozidlo vybaveno světly pro denní svícení</w:t>
      </w:r>
    </w:p>
    <w:p w:rsidR="00F443E9" w:rsidRPr="008303C8" w:rsidRDefault="00F443E9" w:rsidP="00900E05">
      <w:pPr>
        <w:spacing w:after="120"/>
      </w:pPr>
      <w:r w:rsidRPr="008303C8">
        <w:t xml:space="preserve">Třetí brzdové světlo </w:t>
      </w:r>
      <w:r w:rsidR="00E846E7" w:rsidRPr="008303C8">
        <w:t xml:space="preserve">vzadu </w:t>
      </w:r>
      <w:r w:rsidRPr="008303C8">
        <w:t>na střeše</w:t>
      </w:r>
    </w:p>
    <w:p w:rsidR="00916CA3" w:rsidRPr="008303C8" w:rsidRDefault="00591A60" w:rsidP="00900E05">
      <w:pPr>
        <w:spacing w:after="120"/>
      </w:pPr>
      <w:r w:rsidRPr="008303C8">
        <w:t>B</w:t>
      </w:r>
      <w:r w:rsidR="00916CA3" w:rsidRPr="008303C8">
        <w:t>oční ukazatele směru</w:t>
      </w:r>
    </w:p>
    <w:p w:rsidR="00F443E9" w:rsidRPr="008303C8" w:rsidRDefault="002F5CC4" w:rsidP="00900E05">
      <w:pPr>
        <w:spacing w:after="120"/>
      </w:pPr>
      <w:r w:rsidRPr="008303C8">
        <w:t>Přední m</w:t>
      </w:r>
      <w:r w:rsidR="005362B7" w:rsidRPr="008303C8">
        <w:t>lhové světlomety</w:t>
      </w:r>
      <w:r w:rsidR="00254BE3" w:rsidRPr="008303C8">
        <w:t xml:space="preserve"> s funkcí přisvěcování do zatáček</w:t>
      </w:r>
    </w:p>
    <w:p w:rsidR="005362B7" w:rsidRPr="008303C8" w:rsidRDefault="005362B7" w:rsidP="00900E05">
      <w:pPr>
        <w:spacing w:after="120"/>
      </w:pPr>
      <w:r w:rsidRPr="008303C8">
        <w:t xml:space="preserve">Centrální </w:t>
      </w:r>
      <w:proofErr w:type="gramStart"/>
      <w:r w:rsidRPr="008303C8">
        <w:t xml:space="preserve">zamykání </w:t>
      </w:r>
      <w:r w:rsidR="000020CD" w:rsidRPr="008303C8">
        <w:t xml:space="preserve"> s dálkovým</w:t>
      </w:r>
      <w:proofErr w:type="gramEnd"/>
      <w:r w:rsidR="000020CD" w:rsidRPr="008303C8">
        <w:t xml:space="preserve"> ovládáním</w:t>
      </w:r>
      <w:r w:rsidR="00E846E7" w:rsidRPr="008303C8">
        <w:t>, vozidlo vybaveno imobilizérem</w:t>
      </w:r>
    </w:p>
    <w:p w:rsidR="005362B7" w:rsidRPr="008303C8" w:rsidRDefault="005362B7" w:rsidP="00900E05">
      <w:pPr>
        <w:spacing w:after="120"/>
      </w:pPr>
      <w:r w:rsidRPr="008303C8">
        <w:t>Autorádio</w:t>
      </w:r>
    </w:p>
    <w:p w:rsidR="00364E93" w:rsidRPr="008303C8" w:rsidRDefault="00364E93" w:rsidP="00900E05">
      <w:pPr>
        <w:spacing w:after="120"/>
      </w:pPr>
      <w:proofErr w:type="gramStart"/>
      <w:r w:rsidRPr="008303C8">
        <w:t>El</w:t>
      </w:r>
      <w:proofErr w:type="gramEnd"/>
      <w:r w:rsidRPr="008303C8">
        <w:t>.</w:t>
      </w:r>
      <w:proofErr w:type="gramStart"/>
      <w:r w:rsidRPr="008303C8">
        <w:t>ovládání</w:t>
      </w:r>
      <w:proofErr w:type="gramEnd"/>
      <w:r w:rsidRPr="008303C8">
        <w:t xml:space="preserve"> oken řidiče a spolujezdce</w:t>
      </w:r>
    </w:p>
    <w:p w:rsidR="00F443E9" w:rsidRPr="008303C8" w:rsidRDefault="00F443E9" w:rsidP="00900E05">
      <w:pPr>
        <w:spacing w:after="120"/>
        <w:rPr>
          <w:color w:val="FF0000"/>
        </w:rPr>
      </w:pPr>
      <w:r w:rsidRPr="008303C8">
        <w:t xml:space="preserve">Airbag řidiče </w:t>
      </w:r>
      <w:r w:rsidR="00E846E7" w:rsidRPr="008303C8">
        <w:t>a</w:t>
      </w:r>
      <w:r w:rsidR="00E846E7" w:rsidRPr="008303C8">
        <w:rPr>
          <w:color w:val="FF0000"/>
        </w:rPr>
        <w:t xml:space="preserve"> </w:t>
      </w:r>
      <w:r w:rsidR="00E846E7" w:rsidRPr="008303C8">
        <w:t xml:space="preserve">spolujezdce </w:t>
      </w:r>
      <w:r w:rsidRPr="008303C8">
        <w:t>vč.</w:t>
      </w:r>
      <w:r w:rsidR="00E846E7" w:rsidRPr="008303C8">
        <w:t xml:space="preserve"> </w:t>
      </w:r>
      <w:r w:rsidRPr="008303C8">
        <w:t>napínacích pásů</w:t>
      </w:r>
    </w:p>
    <w:p w:rsidR="0061060C" w:rsidRPr="008303C8" w:rsidRDefault="00F443E9" w:rsidP="00900E05">
      <w:pPr>
        <w:spacing w:after="120"/>
      </w:pPr>
      <w:r w:rsidRPr="008303C8">
        <w:t>Všechny sedadla jsou opatřená opěrkou hlavy ve stavitelném provedení</w:t>
      </w:r>
    </w:p>
    <w:p w:rsidR="002C691A" w:rsidRPr="008303C8" w:rsidRDefault="002C691A" w:rsidP="00900E05">
      <w:pPr>
        <w:spacing w:after="120"/>
      </w:pPr>
      <w:r w:rsidRPr="008303C8">
        <w:t>Potah sedadel v černé barvě</w:t>
      </w:r>
    </w:p>
    <w:p w:rsidR="001561FD" w:rsidRPr="008303C8" w:rsidRDefault="001561FD" w:rsidP="00900E05">
      <w:pPr>
        <w:spacing w:after="120"/>
      </w:pPr>
      <w:r w:rsidRPr="008303C8">
        <w:t xml:space="preserve">Sedadlo řidiče </w:t>
      </w:r>
      <w:r w:rsidR="007B0E23" w:rsidRPr="008303C8">
        <w:t>stavitelné, ze zadní strany opatřené odkládací síťkou</w:t>
      </w:r>
    </w:p>
    <w:p w:rsidR="00254BE3" w:rsidRPr="008303C8" w:rsidRDefault="00C94C43" w:rsidP="00900E05">
      <w:pPr>
        <w:spacing w:after="120"/>
      </w:pPr>
      <w:r w:rsidRPr="008303C8">
        <w:t xml:space="preserve">Čtecí lampička na flexibilním raménku na </w:t>
      </w:r>
      <w:proofErr w:type="gramStart"/>
      <w:r w:rsidRPr="008303C8">
        <w:t>A-sloupku u  místa</w:t>
      </w:r>
      <w:proofErr w:type="gramEnd"/>
      <w:r w:rsidRPr="008303C8">
        <w:t xml:space="preserve"> velitele</w:t>
      </w:r>
      <w:r w:rsidR="00F46AE1" w:rsidRPr="008303C8">
        <w:t>, dále střešní jednotka s dvěma čtecími světly</w:t>
      </w:r>
    </w:p>
    <w:p w:rsidR="00B72E71" w:rsidRPr="008303C8" w:rsidRDefault="00B72E71" w:rsidP="00900E05">
      <w:pPr>
        <w:spacing w:after="120"/>
      </w:pPr>
      <w:r w:rsidRPr="008303C8">
        <w:t>Zásuvka 12</w:t>
      </w:r>
      <w:r w:rsidR="00F55D80" w:rsidRPr="008303C8">
        <w:t xml:space="preserve"> </w:t>
      </w:r>
      <w:r w:rsidRPr="008303C8">
        <w:t xml:space="preserve">V v zadní části vozidla </w:t>
      </w:r>
    </w:p>
    <w:p w:rsidR="00B72E71" w:rsidRPr="008303C8" w:rsidRDefault="00B72E71" w:rsidP="00900E05">
      <w:pPr>
        <w:spacing w:after="120"/>
      </w:pPr>
      <w:r w:rsidRPr="008303C8">
        <w:t>Zásuvka 12 V v dosahu řidiče</w:t>
      </w:r>
    </w:p>
    <w:p w:rsidR="001561FD" w:rsidRPr="008303C8" w:rsidRDefault="001561FD" w:rsidP="00900E05">
      <w:pPr>
        <w:spacing w:after="120"/>
      </w:pPr>
      <w:r w:rsidRPr="008303C8">
        <w:lastRenderedPageBreak/>
        <w:t>Střecha vozidla z vnitřní strany čalouněná</w:t>
      </w:r>
    </w:p>
    <w:p w:rsidR="00892E22" w:rsidRPr="008303C8" w:rsidRDefault="00892E22" w:rsidP="00900E05">
      <w:pPr>
        <w:spacing w:after="120"/>
      </w:pPr>
      <w:r w:rsidRPr="008303C8">
        <w:t>Čalouněné boční obložení prostoru pro cestující</w:t>
      </w:r>
    </w:p>
    <w:p w:rsidR="00F46AE1" w:rsidRPr="008303C8" w:rsidRDefault="00960891" w:rsidP="00900E05">
      <w:pPr>
        <w:spacing w:after="120"/>
      </w:pPr>
      <w:r w:rsidRPr="008303C8">
        <w:t>Prostor</w:t>
      </w:r>
      <w:r w:rsidR="00E846E7" w:rsidRPr="008303C8">
        <w:t xml:space="preserve"> pro posádku </w:t>
      </w:r>
      <w:r w:rsidRPr="008303C8">
        <w:t xml:space="preserve">opatřen plastovou podlahou </w:t>
      </w:r>
    </w:p>
    <w:p w:rsidR="005362B7" w:rsidRPr="008303C8" w:rsidRDefault="005362B7" w:rsidP="00900E05">
      <w:pPr>
        <w:spacing w:after="120"/>
      </w:pPr>
      <w:r w:rsidRPr="008303C8">
        <w:t xml:space="preserve">Ukazatel servisních úkonů </w:t>
      </w:r>
    </w:p>
    <w:p w:rsidR="00464E7A" w:rsidRPr="008303C8" w:rsidRDefault="00E846E7" w:rsidP="00900E05">
      <w:pPr>
        <w:spacing w:after="120"/>
      </w:pPr>
      <w:r w:rsidRPr="008303C8">
        <w:t>Ukazatel stavu akumulátorů</w:t>
      </w:r>
    </w:p>
    <w:p w:rsidR="00F46AE1" w:rsidRPr="008303C8" w:rsidRDefault="00F46AE1" w:rsidP="00900E05">
      <w:pPr>
        <w:spacing w:after="120"/>
      </w:pPr>
      <w:r w:rsidRPr="008303C8">
        <w:t>Kontrola hladiny kapaliny ostřikovačů</w:t>
      </w:r>
    </w:p>
    <w:p w:rsidR="00DD4471" w:rsidRPr="008303C8" w:rsidRDefault="00DD4471" w:rsidP="00900E05">
      <w:pPr>
        <w:spacing w:after="120"/>
      </w:pPr>
      <w:r w:rsidRPr="008303C8">
        <w:t>Ukazatel vnější teploty na přístrojové desce</w:t>
      </w:r>
    </w:p>
    <w:p w:rsidR="00DD4471" w:rsidRPr="008303C8" w:rsidRDefault="00DD4471" w:rsidP="00900E05">
      <w:pPr>
        <w:spacing w:after="120"/>
      </w:pPr>
      <w:proofErr w:type="gramStart"/>
      <w:r w:rsidRPr="008303C8">
        <w:t>Otáčkoměr  na</w:t>
      </w:r>
      <w:proofErr w:type="gramEnd"/>
      <w:r w:rsidRPr="008303C8">
        <w:t xml:space="preserve"> přístrojové desce</w:t>
      </w:r>
    </w:p>
    <w:p w:rsidR="00DD4471" w:rsidRPr="008303C8" w:rsidRDefault="00DD4471" w:rsidP="00900E05">
      <w:pPr>
        <w:spacing w:after="120"/>
      </w:pPr>
      <w:r w:rsidRPr="008303C8">
        <w:t>Indikace poruchy vnějšího osvětlení na přístrojové desce</w:t>
      </w:r>
    </w:p>
    <w:p w:rsidR="00364E93" w:rsidRPr="008303C8" w:rsidRDefault="00364E93" w:rsidP="00900E05">
      <w:pPr>
        <w:spacing w:after="120"/>
      </w:pPr>
      <w:r w:rsidRPr="008303C8">
        <w:t>Determální prosklení</w:t>
      </w:r>
      <w:r w:rsidR="000020CD" w:rsidRPr="008303C8">
        <w:t>, čelní okno vrstvené, bezpečnostní, se zeleným filtrem</w:t>
      </w:r>
    </w:p>
    <w:p w:rsidR="00464E7A" w:rsidRPr="008303C8" w:rsidRDefault="00464E7A" w:rsidP="00900E05">
      <w:pPr>
        <w:spacing w:after="120"/>
      </w:pPr>
      <w:r w:rsidRPr="008303C8">
        <w:t>Otočná sluneční clona řidiče a spolujezdce</w:t>
      </w:r>
    </w:p>
    <w:p w:rsidR="00364E93" w:rsidRPr="008303C8" w:rsidRDefault="00364E93" w:rsidP="00900E05">
      <w:pPr>
        <w:spacing w:after="120"/>
      </w:pPr>
      <w:r w:rsidRPr="008303C8">
        <w:t>Odkládací polička nad čelním sklem</w:t>
      </w:r>
    </w:p>
    <w:p w:rsidR="00F55D80" w:rsidRPr="008303C8" w:rsidRDefault="00F55D80" w:rsidP="00900E05">
      <w:pPr>
        <w:spacing w:after="120"/>
      </w:pPr>
      <w:r w:rsidRPr="008303C8">
        <w:t xml:space="preserve">Uzamykatelná </w:t>
      </w:r>
      <w:proofErr w:type="gramStart"/>
      <w:r w:rsidRPr="008303C8">
        <w:t>schránka</w:t>
      </w:r>
      <w:proofErr w:type="gramEnd"/>
      <w:r w:rsidRPr="008303C8">
        <w:t xml:space="preserve"> u spolujezdce</w:t>
      </w:r>
      <w:r w:rsidR="000020CD" w:rsidRPr="008303C8">
        <w:t xml:space="preserve"> v předu</w:t>
      </w:r>
    </w:p>
    <w:p w:rsidR="00364E93" w:rsidRPr="008303C8" w:rsidRDefault="00364E93" w:rsidP="00900E05">
      <w:pPr>
        <w:spacing w:after="120"/>
      </w:pPr>
      <w:r w:rsidRPr="008303C8">
        <w:t>Akustická výstraha při couvání</w:t>
      </w:r>
    </w:p>
    <w:p w:rsidR="00364E93" w:rsidRPr="008303C8" w:rsidRDefault="007113DE" w:rsidP="00900E05">
      <w:pPr>
        <w:spacing w:after="120"/>
      </w:pPr>
      <w:r w:rsidRPr="008303C8">
        <w:t>Přídavné teplovzdušné topení</w:t>
      </w:r>
      <w:r w:rsidR="007B0E23" w:rsidRPr="008303C8">
        <w:t xml:space="preserve"> </w:t>
      </w:r>
    </w:p>
    <w:p w:rsidR="005362B7" w:rsidRPr="008303C8" w:rsidRDefault="00364E93" w:rsidP="00900E05">
      <w:pPr>
        <w:spacing w:after="120"/>
      </w:pPr>
      <w:r w:rsidRPr="008303C8">
        <w:t>Klimatizace</w:t>
      </w:r>
      <w:r w:rsidR="00FD0D1D" w:rsidRPr="008303C8">
        <w:t xml:space="preserve"> s automatickou regulací</w:t>
      </w:r>
    </w:p>
    <w:p w:rsidR="000020CD" w:rsidRPr="008303C8" w:rsidRDefault="000020CD" w:rsidP="00900E05">
      <w:pPr>
        <w:spacing w:after="120"/>
      </w:pPr>
      <w:r w:rsidRPr="008303C8">
        <w:t>Rozvod topení do prostoru pro cestující</w:t>
      </w:r>
    </w:p>
    <w:p w:rsidR="008F4B08" w:rsidRPr="008303C8" w:rsidRDefault="008F4B08" w:rsidP="00900E05">
      <w:pPr>
        <w:spacing w:before="120" w:after="120"/>
        <w:rPr>
          <w:rFonts w:cs="Tahoma"/>
        </w:rPr>
      </w:pPr>
    </w:p>
    <w:p w:rsidR="008F4B08" w:rsidRPr="008303C8" w:rsidRDefault="008F4B08" w:rsidP="00900E05">
      <w:pPr>
        <w:spacing w:before="120" w:after="120"/>
        <w:ind w:firstLine="708"/>
        <w:rPr>
          <w:rFonts w:cs="Tahoma"/>
          <w:b/>
        </w:rPr>
      </w:pPr>
      <w:r w:rsidRPr="008303C8">
        <w:rPr>
          <w:rFonts w:cs="Tahoma"/>
          <w:b/>
        </w:rPr>
        <w:t>Barevné provedení</w:t>
      </w:r>
    </w:p>
    <w:p w:rsidR="00591A60" w:rsidRPr="008303C8" w:rsidRDefault="00591A60" w:rsidP="00900E05">
      <w:pPr>
        <w:spacing w:before="120" w:after="120"/>
        <w:ind w:firstLine="708"/>
        <w:rPr>
          <w:rFonts w:cs="Tahoma"/>
          <w:iCs/>
        </w:rPr>
      </w:pPr>
      <w:r w:rsidRPr="008303C8">
        <w:rPr>
          <w:rFonts w:cs="Tahoma"/>
        </w:rPr>
        <w:t>Barva vozidla RAL 3024, zvýrazňující prvky barva bílá RAL 9003</w:t>
      </w:r>
      <w:r w:rsidR="008F4B08" w:rsidRPr="008303C8">
        <w:rPr>
          <w:rFonts w:cs="Tahoma"/>
        </w:rPr>
        <w:t xml:space="preserve"> a žlutá RAL 1026 fluorescentní.</w:t>
      </w:r>
      <w:r w:rsidR="00900E05" w:rsidRPr="008303C8">
        <w:rPr>
          <w:rFonts w:cs="Tahoma"/>
        </w:rPr>
        <w:t xml:space="preserve"> </w:t>
      </w:r>
      <w:r w:rsidRPr="008303C8">
        <w:rPr>
          <w:rFonts w:cs="Tahoma"/>
          <w:iCs/>
        </w:rPr>
        <w:t>Zvýrazňující prvek tvoří vodorovný pruh v barvě reflexní RA</w:t>
      </w:r>
      <w:r w:rsidR="00F36350" w:rsidRPr="008303C8">
        <w:rPr>
          <w:rFonts w:cs="Tahoma"/>
          <w:iCs/>
        </w:rPr>
        <w:t>L 9003 (reflexní bílá) doplněný</w:t>
      </w:r>
      <w:r w:rsidRPr="008303C8">
        <w:rPr>
          <w:rFonts w:cs="Tahoma"/>
          <w:iCs/>
        </w:rPr>
        <w:t xml:space="preserve"> pruh</w:t>
      </w:r>
      <w:r w:rsidR="003A173F" w:rsidRPr="008303C8">
        <w:rPr>
          <w:rFonts w:cs="Tahoma"/>
          <w:iCs/>
        </w:rPr>
        <w:t>y</w:t>
      </w:r>
      <w:r w:rsidRPr="008303C8">
        <w:rPr>
          <w:rFonts w:cs="Tahoma"/>
          <w:iCs/>
        </w:rPr>
        <w:t xml:space="preserve"> v barvě reflexní žlutozelená fluorescentní RAL 1026 (žlutozelená FL) a to po celém obvodu karosérie </w:t>
      </w:r>
      <w:r w:rsidR="00CB2763" w:rsidRPr="008303C8">
        <w:rPr>
          <w:rFonts w:cs="Tahoma"/>
          <w:iCs/>
        </w:rPr>
        <w:t xml:space="preserve">vozidla </w:t>
      </w:r>
      <w:r w:rsidRPr="008303C8">
        <w:rPr>
          <w:rFonts w:cs="Tahoma"/>
          <w:iCs/>
        </w:rPr>
        <w:t xml:space="preserve">vyjma zadní části vozidla. </w:t>
      </w:r>
    </w:p>
    <w:p w:rsidR="00591A60" w:rsidRPr="008303C8" w:rsidRDefault="00E50B99" w:rsidP="00900E05">
      <w:pPr>
        <w:spacing w:after="120"/>
        <w:rPr>
          <w:rFonts w:cs="Tahoma"/>
          <w:iCs/>
        </w:rPr>
      </w:pPr>
      <w:r w:rsidRPr="008303C8">
        <w:rPr>
          <w:rFonts w:cs="Tahoma"/>
          <w:iCs/>
        </w:rPr>
        <w:tab/>
      </w:r>
      <w:r w:rsidR="00591A60" w:rsidRPr="008303C8">
        <w:rPr>
          <w:rFonts w:cs="Tahoma"/>
          <w:iCs/>
        </w:rPr>
        <w:t>Zvýrazňující prvek na zadní části vozidla tvoří šrafování ve tvaru převráceného písmene V.</w:t>
      </w:r>
    </w:p>
    <w:p w:rsidR="00591A60" w:rsidRPr="008303C8" w:rsidRDefault="00591A60" w:rsidP="00900E05">
      <w:pPr>
        <w:spacing w:after="120"/>
        <w:jc w:val="center"/>
        <w:rPr>
          <w:rFonts w:cs="Tahoma"/>
          <w:iCs/>
          <w:color w:val="FF0000"/>
        </w:rPr>
      </w:pPr>
      <w:r w:rsidRPr="008303C8">
        <w:rPr>
          <w:rFonts w:cs="Tahoma"/>
          <w:b/>
          <w:bCs/>
          <w:i/>
          <w:iCs/>
          <w:noProof/>
          <w:color w:val="FF0000"/>
          <w:lang w:eastAsia="cs-CZ"/>
        </w:rPr>
        <w:drawing>
          <wp:inline distT="0" distB="0" distL="0" distR="0">
            <wp:extent cx="1752600" cy="13335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52600" cy="1333500"/>
                    </a:xfrm>
                    <a:prstGeom prst="rect">
                      <a:avLst/>
                    </a:prstGeom>
                    <a:noFill/>
                    <a:ln w="9525">
                      <a:noFill/>
                      <a:miter lim="800000"/>
                      <a:headEnd/>
                      <a:tailEnd/>
                    </a:ln>
                  </pic:spPr>
                </pic:pic>
              </a:graphicData>
            </a:graphic>
          </wp:inline>
        </w:drawing>
      </w:r>
    </w:p>
    <w:p w:rsidR="00591A60" w:rsidRPr="008303C8" w:rsidRDefault="00591A60" w:rsidP="00900E05">
      <w:pPr>
        <w:spacing w:after="120"/>
        <w:ind w:firstLine="705"/>
        <w:rPr>
          <w:rFonts w:cs="Tahoma"/>
          <w:iCs/>
        </w:rPr>
      </w:pPr>
      <w:r w:rsidRPr="008303C8">
        <w:rPr>
          <w:rFonts w:cs="Tahoma"/>
          <w:iCs/>
        </w:rPr>
        <w:t>Zadní šrafování je vytvořeno alternujícími barevnými pruhy. Červený pruh je stejného odstínu jako karoserie vozidla RAL 3024. Druhý pruh je vždy reflexní žlutozelený fluorescentní - RAL 1026.</w:t>
      </w:r>
    </w:p>
    <w:p w:rsidR="00591A60" w:rsidRPr="008303C8" w:rsidRDefault="00591A60" w:rsidP="00900E05">
      <w:pPr>
        <w:spacing w:after="120"/>
        <w:ind w:firstLine="705"/>
        <w:rPr>
          <w:rFonts w:cs="Tahoma"/>
          <w:iCs/>
        </w:rPr>
      </w:pPr>
      <w:r w:rsidRPr="008303C8">
        <w:rPr>
          <w:rFonts w:cs="Tahoma"/>
          <w:iCs/>
        </w:rPr>
        <w:t>Šíře jednotlivého pruhu je 150 mm.  Sklon pruhu 45°. Šrafování je umístěno na celé ploše zadní strany vozidla.</w:t>
      </w:r>
    </w:p>
    <w:p w:rsidR="008F4B08" w:rsidRPr="008303C8" w:rsidRDefault="008F4B08" w:rsidP="00900E05">
      <w:pPr>
        <w:spacing w:after="120"/>
        <w:ind w:firstLine="705"/>
        <w:rPr>
          <w:rFonts w:cs="Tahoma"/>
          <w:iCs/>
        </w:rPr>
      </w:pPr>
      <w:r w:rsidRPr="008303C8">
        <w:rPr>
          <w:rFonts w:cs="Tahoma"/>
          <w:iCs/>
        </w:rPr>
        <w:lastRenderedPageBreak/>
        <w:t xml:space="preserve">Konečné provedení a umístění reflexních prvků bude odsouhlaseno </w:t>
      </w:r>
      <w:r w:rsidR="003D2AE5" w:rsidRPr="008303C8">
        <w:rPr>
          <w:rFonts w:cs="Tahoma"/>
          <w:iCs/>
        </w:rPr>
        <w:t xml:space="preserve">zadavatelem </w:t>
      </w:r>
      <w:r w:rsidRPr="008303C8">
        <w:rPr>
          <w:rFonts w:cs="Tahoma"/>
          <w:iCs/>
        </w:rPr>
        <w:t xml:space="preserve">dle </w:t>
      </w:r>
      <w:r w:rsidR="00723AF3" w:rsidRPr="008303C8">
        <w:rPr>
          <w:rFonts w:cs="Tahoma"/>
          <w:iCs/>
        </w:rPr>
        <w:t xml:space="preserve">grafického </w:t>
      </w:r>
      <w:r w:rsidRPr="008303C8">
        <w:rPr>
          <w:rFonts w:cs="Tahoma"/>
          <w:iCs/>
        </w:rPr>
        <w:t>návrhu dodavatele v závislosti na tvaru a provedení karoserie vozidla.</w:t>
      </w:r>
    </w:p>
    <w:p w:rsidR="0053338C" w:rsidRPr="008303C8" w:rsidRDefault="008303C8" w:rsidP="00900E05">
      <w:pPr>
        <w:spacing w:after="120"/>
        <w:ind w:firstLine="705"/>
        <w:rPr>
          <w:rFonts w:cs="Tahoma"/>
          <w:iCs/>
        </w:rPr>
      </w:pPr>
      <w:r w:rsidRPr="008303C8">
        <w:rPr>
          <w:rFonts w:cs="Tahoma"/>
          <w:iCs/>
        </w:rPr>
        <w:t>I</w:t>
      </w:r>
      <w:r w:rsidR="0053338C" w:rsidRPr="008303C8">
        <w:rPr>
          <w:rFonts w:cs="Tahoma"/>
          <w:iCs/>
        </w:rPr>
        <w:t>lustrační foto barevného provedení:</w:t>
      </w:r>
    </w:p>
    <w:p w:rsidR="0053338C" w:rsidRPr="008303C8" w:rsidRDefault="0053338C" w:rsidP="00900E05">
      <w:pPr>
        <w:spacing w:after="120"/>
        <w:jc w:val="center"/>
        <w:rPr>
          <w:rFonts w:cs="Tahoma"/>
        </w:rPr>
      </w:pPr>
      <w:r w:rsidRPr="008303C8">
        <w:rPr>
          <w:rFonts w:cs="Tahoma"/>
          <w:noProof/>
          <w:lang w:eastAsia="cs-CZ"/>
        </w:rPr>
        <w:drawing>
          <wp:inline distT="0" distB="0" distL="0" distR="0">
            <wp:extent cx="3952875" cy="2222720"/>
            <wp:effectExtent l="19050" t="0" r="0" b="0"/>
            <wp:docPr id="2" name="obrázek 1" descr="C:\Users\799179\Documents\01 Samal\94 Výběrovky\2016\SMO\DA USAR 4x4\DA Lev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9179\Documents\01 Samal\94 Výběrovky\2016\SMO\DA USAR 4x4\DA Levá.jpg"/>
                    <pic:cNvPicPr>
                      <a:picLocks noChangeAspect="1" noChangeArrowheads="1"/>
                    </pic:cNvPicPr>
                  </pic:nvPicPr>
                  <pic:blipFill>
                    <a:blip r:embed="rId8" cstate="print"/>
                    <a:srcRect/>
                    <a:stretch>
                      <a:fillRect/>
                    </a:stretch>
                  </pic:blipFill>
                  <pic:spPr bwMode="auto">
                    <a:xfrm>
                      <a:off x="0" y="0"/>
                      <a:ext cx="3972577" cy="2233799"/>
                    </a:xfrm>
                    <a:prstGeom prst="rect">
                      <a:avLst/>
                    </a:prstGeom>
                    <a:noFill/>
                    <a:ln w="9525">
                      <a:noFill/>
                      <a:miter lim="800000"/>
                      <a:headEnd/>
                      <a:tailEnd/>
                    </a:ln>
                  </pic:spPr>
                </pic:pic>
              </a:graphicData>
            </a:graphic>
          </wp:inline>
        </w:drawing>
      </w:r>
    </w:p>
    <w:p w:rsidR="0053338C" w:rsidRPr="008303C8" w:rsidRDefault="0053338C" w:rsidP="00900E05">
      <w:pPr>
        <w:spacing w:after="120"/>
        <w:ind w:firstLine="705"/>
        <w:jc w:val="center"/>
        <w:rPr>
          <w:rFonts w:cs="Tahoma"/>
        </w:rPr>
      </w:pPr>
      <w:r w:rsidRPr="008303C8">
        <w:rPr>
          <w:rFonts w:cs="Tahoma"/>
          <w:noProof/>
          <w:lang w:eastAsia="cs-CZ"/>
        </w:rPr>
        <w:drawing>
          <wp:inline distT="0" distB="0" distL="0" distR="0">
            <wp:extent cx="1752600" cy="2350843"/>
            <wp:effectExtent l="19050" t="0" r="0" b="0"/>
            <wp:docPr id="3" name="obrázek 2" descr="C:\Users\799179\Documents\01 Samal\94 Výběrovky\2016\SMO\DA USAR 4x4\DA předn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99179\Documents\01 Samal\94 Výběrovky\2016\SMO\DA USAR 4x4\DA přední.jpg"/>
                    <pic:cNvPicPr>
                      <a:picLocks noChangeAspect="1" noChangeArrowheads="1"/>
                    </pic:cNvPicPr>
                  </pic:nvPicPr>
                  <pic:blipFill>
                    <a:blip r:embed="rId9" cstate="print"/>
                    <a:srcRect l="26559" r="31590"/>
                    <a:stretch>
                      <a:fillRect/>
                    </a:stretch>
                  </pic:blipFill>
                  <pic:spPr bwMode="auto">
                    <a:xfrm>
                      <a:off x="0" y="0"/>
                      <a:ext cx="1753591" cy="2352173"/>
                    </a:xfrm>
                    <a:prstGeom prst="rect">
                      <a:avLst/>
                    </a:prstGeom>
                    <a:noFill/>
                    <a:ln w="9525">
                      <a:noFill/>
                      <a:miter lim="800000"/>
                      <a:headEnd/>
                      <a:tailEnd/>
                    </a:ln>
                  </pic:spPr>
                </pic:pic>
              </a:graphicData>
            </a:graphic>
          </wp:inline>
        </w:drawing>
      </w:r>
      <w:r w:rsidRPr="008303C8">
        <w:rPr>
          <w:rFonts w:cs="Tahoma"/>
          <w:noProof/>
          <w:lang w:eastAsia="cs-CZ"/>
        </w:rPr>
        <w:drawing>
          <wp:inline distT="0" distB="0" distL="0" distR="0">
            <wp:extent cx="1681600" cy="2348989"/>
            <wp:effectExtent l="19050" t="0" r="0" b="0"/>
            <wp:docPr id="4" name="obrázek 3" descr="C:\Users\799179\Documents\01 Samal\94 Výběrovky\2016\SMO\DA USAR 4x4\DA Zadn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99179\Documents\01 Samal\94 Výběrovky\2016\SMO\DA USAR 4x4\DA Zadní.jpg"/>
                    <pic:cNvPicPr>
                      <a:picLocks noChangeAspect="1" noChangeArrowheads="1"/>
                    </pic:cNvPicPr>
                  </pic:nvPicPr>
                  <pic:blipFill>
                    <a:blip r:embed="rId10" cstate="print"/>
                    <a:srcRect l="28096" r="31678"/>
                    <a:stretch>
                      <a:fillRect/>
                    </a:stretch>
                  </pic:blipFill>
                  <pic:spPr bwMode="auto">
                    <a:xfrm>
                      <a:off x="0" y="0"/>
                      <a:ext cx="1683082" cy="2351059"/>
                    </a:xfrm>
                    <a:prstGeom prst="rect">
                      <a:avLst/>
                    </a:prstGeom>
                    <a:noFill/>
                    <a:ln w="9525">
                      <a:noFill/>
                      <a:miter lim="800000"/>
                      <a:headEnd/>
                      <a:tailEnd/>
                    </a:ln>
                  </pic:spPr>
                </pic:pic>
              </a:graphicData>
            </a:graphic>
          </wp:inline>
        </w:drawing>
      </w:r>
    </w:p>
    <w:p w:rsidR="00AE50BC" w:rsidRPr="008303C8" w:rsidRDefault="00AE50BC" w:rsidP="00900E05">
      <w:pPr>
        <w:spacing w:after="120"/>
      </w:pPr>
    </w:p>
    <w:p w:rsidR="0093353E" w:rsidRPr="008303C8" w:rsidRDefault="00FE79FE" w:rsidP="008303C8">
      <w:pPr>
        <w:spacing w:after="120"/>
        <w:ind w:left="1560" w:hanging="1200"/>
        <w:outlineLvl w:val="0"/>
      </w:pPr>
      <w:r w:rsidRPr="008303C8">
        <w:rPr>
          <w:b/>
        </w:rPr>
        <w:t>V</w:t>
      </w:r>
      <w:r w:rsidR="00AE50BC" w:rsidRPr="008303C8">
        <w:rPr>
          <w:b/>
        </w:rPr>
        <w:t>ýbava vozidla</w:t>
      </w:r>
      <w:r w:rsidR="00AE50BC" w:rsidRPr="008303C8">
        <w:t xml:space="preserve">: </w:t>
      </w:r>
      <w:r w:rsidR="00AE50BC" w:rsidRPr="008303C8">
        <w:tab/>
      </w:r>
    </w:p>
    <w:p w:rsidR="0093353E" w:rsidRPr="008303C8" w:rsidRDefault="008F4B08" w:rsidP="00900E05">
      <w:pPr>
        <w:pStyle w:val="Odstavecseseznamem"/>
        <w:numPr>
          <w:ilvl w:val="0"/>
          <w:numId w:val="28"/>
        </w:numPr>
        <w:spacing w:after="120"/>
        <w:outlineLvl w:val="0"/>
      </w:pPr>
      <w:r w:rsidRPr="008303C8">
        <w:t xml:space="preserve">lékárnička </w:t>
      </w:r>
      <w:proofErr w:type="gramStart"/>
      <w:r w:rsidRPr="008303C8">
        <w:t>vel</w:t>
      </w:r>
      <w:proofErr w:type="gramEnd"/>
      <w:r w:rsidRPr="008303C8">
        <w:t>. II</w:t>
      </w:r>
      <w:r w:rsidR="0093353E" w:rsidRPr="008303C8">
        <w:t xml:space="preserve"> v souladu s technickými podmínkami TP – TS/08-2016, vydanými GŘ HZS ČR</w:t>
      </w:r>
    </w:p>
    <w:p w:rsidR="0093353E" w:rsidRPr="008303C8" w:rsidRDefault="003F2EEB" w:rsidP="00900E05">
      <w:pPr>
        <w:pStyle w:val="Odstavecseseznamem"/>
        <w:numPr>
          <w:ilvl w:val="0"/>
          <w:numId w:val="28"/>
        </w:numPr>
        <w:spacing w:after="120"/>
        <w:outlineLvl w:val="0"/>
      </w:pPr>
      <w:r w:rsidRPr="008303C8">
        <w:t xml:space="preserve">přenosný </w:t>
      </w:r>
      <w:r w:rsidR="00B60089" w:rsidRPr="008303C8">
        <w:t xml:space="preserve">práškový </w:t>
      </w:r>
      <w:proofErr w:type="gramStart"/>
      <w:r w:rsidRPr="008303C8">
        <w:t>hasící</w:t>
      </w:r>
      <w:proofErr w:type="gramEnd"/>
      <w:r w:rsidRPr="008303C8">
        <w:t xml:space="preserve"> přístroj </w:t>
      </w:r>
      <w:r w:rsidR="002C691A" w:rsidRPr="008303C8">
        <w:t>2 kg</w:t>
      </w:r>
      <w:r w:rsidR="00254BE3" w:rsidRPr="008303C8">
        <w:t xml:space="preserve"> v prostoru první řady sedadel</w:t>
      </w:r>
    </w:p>
    <w:p w:rsidR="0093353E" w:rsidRPr="008303C8" w:rsidRDefault="002C691A" w:rsidP="00900E05">
      <w:pPr>
        <w:pStyle w:val="Odstavecseseznamem"/>
        <w:numPr>
          <w:ilvl w:val="0"/>
          <w:numId w:val="28"/>
        </w:numPr>
        <w:spacing w:after="120"/>
        <w:outlineLvl w:val="0"/>
      </w:pPr>
      <w:r w:rsidRPr="008303C8">
        <w:t xml:space="preserve">přenosný práškový </w:t>
      </w:r>
      <w:proofErr w:type="gramStart"/>
      <w:r w:rsidRPr="008303C8">
        <w:t>hasící</w:t>
      </w:r>
      <w:proofErr w:type="gramEnd"/>
      <w:r w:rsidRPr="008303C8">
        <w:t xml:space="preserve"> přístroj 6 kg</w:t>
      </w:r>
      <w:r w:rsidR="00254BE3" w:rsidRPr="008303C8">
        <w:t xml:space="preserve"> v prostoru pro posádku</w:t>
      </w:r>
    </w:p>
    <w:p w:rsidR="0093353E" w:rsidRPr="008303C8" w:rsidRDefault="002C691A" w:rsidP="00900E05">
      <w:pPr>
        <w:pStyle w:val="Odstavecseseznamem"/>
        <w:numPr>
          <w:ilvl w:val="0"/>
          <w:numId w:val="28"/>
        </w:numPr>
        <w:spacing w:after="120"/>
        <w:outlineLvl w:val="0"/>
      </w:pPr>
      <w:r w:rsidRPr="008303C8">
        <w:t xml:space="preserve">hydraulický </w:t>
      </w:r>
      <w:r w:rsidR="00AE50BC" w:rsidRPr="008303C8">
        <w:t>zvedák + klíč na kola</w:t>
      </w:r>
    </w:p>
    <w:p w:rsidR="0093353E" w:rsidRPr="008303C8" w:rsidRDefault="00AE50BC" w:rsidP="00900E05">
      <w:pPr>
        <w:pStyle w:val="Odstavecseseznamem"/>
        <w:numPr>
          <w:ilvl w:val="0"/>
          <w:numId w:val="28"/>
        </w:numPr>
        <w:spacing w:after="120"/>
        <w:outlineLvl w:val="0"/>
      </w:pPr>
      <w:r w:rsidRPr="008303C8">
        <w:t>výstražný trojúhelník</w:t>
      </w:r>
    </w:p>
    <w:p w:rsidR="0093353E" w:rsidRPr="008303C8" w:rsidRDefault="00B60089" w:rsidP="00900E05">
      <w:pPr>
        <w:pStyle w:val="Odstavecseseznamem"/>
        <w:numPr>
          <w:ilvl w:val="0"/>
          <w:numId w:val="28"/>
        </w:numPr>
        <w:spacing w:after="120"/>
        <w:outlineLvl w:val="0"/>
      </w:pPr>
      <w:r w:rsidRPr="008303C8">
        <w:t>sada náhradních žárovek a pojistek</w:t>
      </w:r>
    </w:p>
    <w:p w:rsidR="0093353E" w:rsidRPr="008303C8" w:rsidRDefault="00AE50BC" w:rsidP="00900E05">
      <w:pPr>
        <w:pStyle w:val="Odstavecseseznamem"/>
        <w:numPr>
          <w:ilvl w:val="0"/>
          <w:numId w:val="28"/>
        </w:numPr>
        <w:spacing w:after="120"/>
        <w:outlineLvl w:val="0"/>
      </w:pPr>
      <w:r w:rsidRPr="008303C8">
        <w:t>výstražná vesta</w:t>
      </w:r>
      <w:r w:rsidR="008F4B08" w:rsidRPr="008303C8">
        <w:t xml:space="preserve"> oranžová v počtu sedadel</w:t>
      </w:r>
    </w:p>
    <w:p w:rsidR="0093353E" w:rsidRPr="008303C8" w:rsidRDefault="0093353E" w:rsidP="00900E05">
      <w:pPr>
        <w:pStyle w:val="Odstavecseseznamem"/>
        <w:numPr>
          <w:ilvl w:val="0"/>
          <w:numId w:val="28"/>
        </w:numPr>
        <w:spacing w:after="120"/>
        <w:outlineLvl w:val="0"/>
      </w:pPr>
      <w:r w:rsidRPr="008303C8">
        <w:t xml:space="preserve">2 ks vyprošťovací nůž s řezačem pásů a hrotem pro rozbíjení skel, ve tvaru kladiva, max rozměry: 188mm x 80mm x 15mm </w:t>
      </w:r>
    </w:p>
    <w:p w:rsidR="0093353E" w:rsidRPr="008303C8" w:rsidRDefault="0093353E" w:rsidP="00900E05">
      <w:pPr>
        <w:pStyle w:val="Odstavecseseznamem"/>
        <w:numPr>
          <w:ilvl w:val="0"/>
          <w:numId w:val="28"/>
        </w:numPr>
        <w:spacing w:after="120"/>
        <w:outlineLvl w:val="0"/>
      </w:pPr>
      <w:r w:rsidRPr="008303C8">
        <w:t>svítilna v LED provedení včetně nabíječe, max. délka 160 mm, max. hmotnost 250 g, minimální světelný tok 400 lm, dosah světla min. 250 m, max. průměr 40 mm, materiál hliník, baterie Li-Ion, posuvné ostření, dobíjecí adaptér 230V a USB, funkce SOS signálu, ochranný stroboskop, magnetický konektor pro dobíjení. Nabíječ bude napojen na elektroinstalaci vozidla a dobíjen v případě nastartovaného motoru</w:t>
      </w:r>
    </w:p>
    <w:p w:rsidR="008303C8" w:rsidRDefault="008303C8" w:rsidP="00900E05">
      <w:pPr>
        <w:spacing w:after="120"/>
        <w:jc w:val="both"/>
        <w:rPr>
          <w:rFonts w:cs="Arial"/>
          <w:b/>
          <w:iCs/>
          <w:u w:val="single"/>
        </w:rPr>
      </w:pPr>
    </w:p>
    <w:p w:rsidR="008303C8" w:rsidRDefault="008303C8" w:rsidP="00900E05">
      <w:pPr>
        <w:spacing w:after="120"/>
        <w:jc w:val="both"/>
        <w:rPr>
          <w:rFonts w:cs="Arial"/>
          <w:b/>
          <w:iCs/>
          <w:u w:val="single"/>
        </w:rPr>
      </w:pPr>
    </w:p>
    <w:p w:rsidR="005F154A" w:rsidRPr="008303C8" w:rsidRDefault="005F154A" w:rsidP="008303C8">
      <w:pPr>
        <w:spacing w:after="120"/>
        <w:ind w:firstLine="360"/>
        <w:jc w:val="both"/>
        <w:rPr>
          <w:rFonts w:cs="Arial"/>
          <w:b/>
          <w:iCs/>
        </w:rPr>
      </w:pPr>
      <w:r w:rsidRPr="008303C8">
        <w:rPr>
          <w:rFonts w:cs="Arial"/>
          <w:b/>
          <w:iCs/>
        </w:rPr>
        <w:t>Výstražné světelné a zvukové zařízení</w:t>
      </w:r>
    </w:p>
    <w:p w:rsidR="005F154A" w:rsidRPr="008303C8" w:rsidRDefault="005F154A" w:rsidP="008303C8">
      <w:pPr>
        <w:spacing w:before="120" w:after="120"/>
        <w:ind w:firstLine="360"/>
        <w:jc w:val="both"/>
        <w:rPr>
          <w:rFonts w:cs="Arial"/>
          <w:iCs/>
        </w:rPr>
      </w:pPr>
      <w:r w:rsidRPr="008303C8">
        <w:rPr>
          <w:rFonts w:cs="Arial"/>
          <w:iCs/>
        </w:rPr>
        <w:t xml:space="preserve">Vozidlo bude vybaveno integrovanými a funkčními majáky modré barvy zabudovanými do střechy vozidla způsobem, aby profil majákových světel nepřesahoval tvar střechy. Majáková soustava musí mít jako celek homologaci ECE R65. </w:t>
      </w:r>
    </w:p>
    <w:p w:rsidR="005F154A" w:rsidRPr="008303C8" w:rsidRDefault="005F154A" w:rsidP="008303C8">
      <w:pPr>
        <w:spacing w:before="120" w:after="120"/>
        <w:ind w:firstLine="360"/>
        <w:jc w:val="both"/>
        <w:rPr>
          <w:rFonts w:cs="Arial"/>
          <w:iCs/>
        </w:rPr>
      </w:pPr>
      <w:r w:rsidRPr="008303C8">
        <w:rPr>
          <w:rFonts w:cs="Arial"/>
          <w:iCs/>
        </w:rPr>
        <w:t>Výstražná světelná majáková soustava bude v konfiguraci:</w:t>
      </w:r>
    </w:p>
    <w:p w:rsidR="005F154A" w:rsidRPr="008303C8" w:rsidRDefault="005F154A" w:rsidP="00900E05">
      <w:pPr>
        <w:numPr>
          <w:ilvl w:val="0"/>
          <w:numId w:val="23"/>
        </w:numPr>
        <w:spacing w:after="120"/>
        <w:jc w:val="both"/>
        <w:rPr>
          <w:rFonts w:cs="Arial"/>
          <w:bCs/>
          <w:iCs/>
        </w:rPr>
      </w:pPr>
      <w:r w:rsidRPr="008303C8">
        <w:rPr>
          <w:rFonts w:cs="Arial"/>
          <w:bCs/>
          <w:iCs/>
        </w:rPr>
        <w:t>2 majáková světla v přední části vozu – integrovaná do střechy</w:t>
      </w:r>
    </w:p>
    <w:p w:rsidR="005F154A" w:rsidRPr="008303C8" w:rsidRDefault="005F154A" w:rsidP="00900E05">
      <w:pPr>
        <w:numPr>
          <w:ilvl w:val="0"/>
          <w:numId w:val="23"/>
        </w:numPr>
        <w:spacing w:after="120"/>
        <w:jc w:val="both"/>
        <w:rPr>
          <w:rFonts w:cs="Arial"/>
          <w:bCs/>
          <w:iCs/>
        </w:rPr>
      </w:pPr>
      <w:r w:rsidRPr="008303C8">
        <w:rPr>
          <w:rFonts w:cs="Arial"/>
          <w:bCs/>
          <w:iCs/>
        </w:rPr>
        <w:t>2 majáková světla v zadní části vozu – integrovaná do střechy</w:t>
      </w:r>
    </w:p>
    <w:p w:rsidR="005F154A" w:rsidRPr="008303C8" w:rsidRDefault="005F154A" w:rsidP="00900E05">
      <w:pPr>
        <w:numPr>
          <w:ilvl w:val="0"/>
          <w:numId w:val="23"/>
        </w:numPr>
        <w:spacing w:after="120"/>
        <w:jc w:val="both"/>
        <w:rPr>
          <w:rFonts w:cs="Arial"/>
          <w:bCs/>
          <w:iCs/>
        </w:rPr>
      </w:pPr>
      <w:r w:rsidRPr="008303C8">
        <w:rPr>
          <w:rFonts w:cs="Arial"/>
          <w:bCs/>
          <w:iCs/>
        </w:rPr>
        <w:t>Bílé světlo určené k osvětlení okolí obou boků vozidla – integrovaná do střechy</w:t>
      </w:r>
    </w:p>
    <w:p w:rsidR="005F154A" w:rsidRPr="008303C8" w:rsidRDefault="005F154A" w:rsidP="00900E05">
      <w:pPr>
        <w:numPr>
          <w:ilvl w:val="0"/>
          <w:numId w:val="23"/>
        </w:numPr>
        <w:spacing w:after="120"/>
        <w:jc w:val="both"/>
        <w:rPr>
          <w:rFonts w:cs="Arial"/>
          <w:bCs/>
          <w:iCs/>
        </w:rPr>
      </w:pPr>
      <w:r w:rsidRPr="008303C8">
        <w:rPr>
          <w:rFonts w:cs="Arial"/>
          <w:bCs/>
          <w:iCs/>
        </w:rPr>
        <w:t>Bílé světlo určené k osvětlení okolí přední, zadní a obou bočních části vozidla – integrovaná do střechy</w:t>
      </w:r>
    </w:p>
    <w:p w:rsidR="005F154A" w:rsidRPr="008303C8" w:rsidRDefault="005F154A" w:rsidP="008303C8">
      <w:pPr>
        <w:spacing w:before="120" w:after="120"/>
        <w:ind w:firstLine="360"/>
        <w:jc w:val="both"/>
        <w:rPr>
          <w:rFonts w:cs="Arial"/>
          <w:iCs/>
        </w:rPr>
      </w:pPr>
      <w:r w:rsidRPr="008303C8">
        <w:rPr>
          <w:rFonts w:cs="Arial"/>
          <w:iCs/>
        </w:rPr>
        <w:t>Výstražná světelná majáková soustava musí splňovat níže uvedené technické parametry:</w:t>
      </w:r>
    </w:p>
    <w:p w:rsidR="005F154A" w:rsidRPr="008303C8" w:rsidRDefault="005F154A" w:rsidP="00900E05">
      <w:pPr>
        <w:numPr>
          <w:ilvl w:val="0"/>
          <w:numId w:val="24"/>
        </w:numPr>
        <w:spacing w:after="120"/>
        <w:jc w:val="both"/>
        <w:rPr>
          <w:rFonts w:cs="Arial"/>
          <w:bCs/>
          <w:iCs/>
        </w:rPr>
      </w:pPr>
      <w:r w:rsidRPr="008303C8">
        <w:rPr>
          <w:rFonts w:cs="Arial"/>
          <w:bCs/>
          <w:iCs/>
        </w:rPr>
        <w:t>napájení z palubní sítě 12/24V</w:t>
      </w:r>
    </w:p>
    <w:p w:rsidR="005F154A" w:rsidRPr="008303C8" w:rsidRDefault="005F154A" w:rsidP="00900E05">
      <w:pPr>
        <w:numPr>
          <w:ilvl w:val="0"/>
          <w:numId w:val="24"/>
        </w:numPr>
        <w:spacing w:after="120"/>
        <w:jc w:val="both"/>
        <w:rPr>
          <w:rFonts w:cs="Arial"/>
          <w:bCs/>
          <w:iCs/>
        </w:rPr>
      </w:pPr>
      <w:r w:rsidRPr="008303C8">
        <w:rPr>
          <w:rFonts w:cs="Arial"/>
          <w:bCs/>
          <w:iCs/>
        </w:rPr>
        <w:t xml:space="preserve">všechny světelné prvky budou v provedení s LED diodami </w:t>
      </w:r>
    </w:p>
    <w:p w:rsidR="005F154A" w:rsidRPr="008303C8" w:rsidRDefault="005F154A" w:rsidP="00900E05">
      <w:pPr>
        <w:numPr>
          <w:ilvl w:val="0"/>
          <w:numId w:val="24"/>
        </w:numPr>
        <w:spacing w:after="120"/>
        <w:jc w:val="both"/>
        <w:rPr>
          <w:rFonts w:cs="Arial"/>
          <w:bCs/>
          <w:iCs/>
        </w:rPr>
      </w:pPr>
      <w:r w:rsidRPr="008303C8">
        <w:rPr>
          <w:rFonts w:cs="Arial"/>
          <w:bCs/>
          <w:iCs/>
        </w:rPr>
        <w:t>zařízení musí umožňovat zapnutí a vypnutí jedním vypínačem (ovládajícím i případná doplňková světla)</w:t>
      </w:r>
    </w:p>
    <w:p w:rsidR="005F154A" w:rsidRPr="008303C8" w:rsidRDefault="005F154A" w:rsidP="00900E05">
      <w:pPr>
        <w:numPr>
          <w:ilvl w:val="0"/>
          <w:numId w:val="24"/>
        </w:numPr>
        <w:spacing w:after="120"/>
        <w:jc w:val="both"/>
        <w:rPr>
          <w:rFonts w:cs="Arial"/>
          <w:bCs/>
          <w:iCs/>
        </w:rPr>
      </w:pPr>
      <w:r w:rsidRPr="008303C8">
        <w:rPr>
          <w:rFonts w:cs="Arial"/>
          <w:bCs/>
          <w:iCs/>
        </w:rPr>
        <w:t>bílá světla musí mít umožňovat samostatné zapínání/vypínání</w:t>
      </w:r>
    </w:p>
    <w:p w:rsidR="005F154A" w:rsidRPr="008303C8" w:rsidRDefault="005F154A" w:rsidP="008303C8">
      <w:pPr>
        <w:spacing w:before="120" w:after="120"/>
        <w:ind w:firstLine="360"/>
        <w:jc w:val="both"/>
        <w:rPr>
          <w:rFonts w:cs="Arial"/>
          <w:iCs/>
        </w:rPr>
      </w:pPr>
      <w:r w:rsidRPr="008303C8">
        <w:rPr>
          <w:rFonts w:cs="Arial"/>
          <w:iCs/>
        </w:rPr>
        <w:t>Zvukové výstražné zařízení vč. ovládací skříňky:</w:t>
      </w:r>
    </w:p>
    <w:p w:rsidR="005F154A" w:rsidRPr="008303C8" w:rsidRDefault="005F154A" w:rsidP="00900E05">
      <w:pPr>
        <w:numPr>
          <w:ilvl w:val="0"/>
          <w:numId w:val="25"/>
        </w:numPr>
        <w:spacing w:after="120"/>
        <w:jc w:val="both"/>
        <w:rPr>
          <w:rFonts w:cs="Arial"/>
          <w:bCs/>
          <w:iCs/>
        </w:rPr>
      </w:pPr>
      <w:r w:rsidRPr="008303C8">
        <w:rPr>
          <w:rFonts w:cs="Arial"/>
          <w:bCs/>
          <w:iCs/>
        </w:rPr>
        <w:t>napájení z palubní sítě 12 V (skrytá montáž elektroniky)</w:t>
      </w:r>
    </w:p>
    <w:p w:rsidR="005F154A" w:rsidRPr="008303C8" w:rsidRDefault="005F154A" w:rsidP="00900E05">
      <w:pPr>
        <w:numPr>
          <w:ilvl w:val="0"/>
          <w:numId w:val="25"/>
        </w:numPr>
        <w:spacing w:after="120"/>
        <w:jc w:val="both"/>
        <w:rPr>
          <w:rFonts w:cs="Arial"/>
          <w:bCs/>
          <w:iCs/>
        </w:rPr>
      </w:pPr>
      <w:r w:rsidRPr="008303C8">
        <w:rPr>
          <w:rFonts w:cs="Arial"/>
          <w:bCs/>
          <w:iCs/>
        </w:rPr>
        <w:t>zesilovač s min. dvěma tóny - tón „HORN“, funkce, „MANUAL“,  mikrofon - výkon min. 100W</w:t>
      </w:r>
    </w:p>
    <w:p w:rsidR="005F154A" w:rsidRPr="008303C8" w:rsidRDefault="005F154A" w:rsidP="00900E05">
      <w:pPr>
        <w:numPr>
          <w:ilvl w:val="0"/>
          <w:numId w:val="25"/>
        </w:numPr>
        <w:spacing w:after="120"/>
        <w:jc w:val="both"/>
        <w:rPr>
          <w:rFonts w:cs="Arial"/>
          <w:bCs/>
          <w:iCs/>
        </w:rPr>
      </w:pPr>
      <w:r w:rsidRPr="008303C8">
        <w:rPr>
          <w:rFonts w:cs="Arial"/>
          <w:bCs/>
          <w:iCs/>
        </w:rPr>
        <w:t>reproduktor - výkon min.  100W (montáž do prostoru podvozku vozidla)</w:t>
      </w:r>
    </w:p>
    <w:p w:rsidR="005F154A" w:rsidRPr="008303C8" w:rsidRDefault="005F154A" w:rsidP="00900E05">
      <w:pPr>
        <w:numPr>
          <w:ilvl w:val="0"/>
          <w:numId w:val="25"/>
        </w:numPr>
        <w:spacing w:after="120"/>
        <w:jc w:val="both"/>
        <w:rPr>
          <w:rFonts w:cs="Arial"/>
          <w:bCs/>
          <w:iCs/>
        </w:rPr>
      </w:pPr>
      <w:r w:rsidRPr="008303C8">
        <w:rPr>
          <w:rFonts w:cs="Arial"/>
          <w:bCs/>
          <w:iCs/>
        </w:rPr>
        <w:t>samostatný ovládací panel musí umožňovat samostatné vypnutí/zapnutí oranžových modulů (aleje) rampy nezávisle na činnosti majáků rampy</w:t>
      </w:r>
    </w:p>
    <w:p w:rsidR="005F154A" w:rsidRPr="008303C8" w:rsidRDefault="005F154A" w:rsidP="00900E05">
      <w:pPr>
        <w:numPr>
          <w:ilvl w:val="0"/>
          <w:numId w:val="25"/>
        </w:numPr>
        <w:spacing w:after="120"/>
        <w:jc w:val="both"/>
        <w:rPr>
          <w:rFonts w:cs="Arial"/>
          <w:bCs/>
          <w:iCs/>
        </w:rPr>
      </w:pPr>
      <w:r w:rsidRPr="008303C8">
        <w:rPr>
          <w:rFonts w:cs="Arial"/>
          <w:bCs/>
          <w:iCs/>
        </w:rPr>
        <w:t>ovládání všech požadovaných funkcí bude ze sdruženého ovládacího panelu</w:t>
      </w:r>
    </w:p>
    <w:p w:rsidR="005F154A" w:rsidRPr="008303C8" w:rsidRDefault="005F154A" w:rsidP="008303C8">
      <w:pPr>
        <w:spacing w:before="120" w:after="120"/>
        <w:ind w:firstLine="360"/>
        <w:jc w:val="both"/>
        <w:rPr>
          <w:rFonts w:cs="Arial"/>
          <w:iCs/>
        </w:rPr>
      </w:pPr>
      <w:r w:rsidRPr="008303C8">
        <w:rPr>
          <w:rFonts w:cs="Arial"/>
          <w:iCs/>
        </w:rPr>
        <w:t>Součástí vozidla bude směrová světelná alej složená z minimálně 8 modulů s LED diodami oranžové barvy s níže uvedenými parametry.</w:t>
      </w:r>
    </w:p>
    <w:p w:rsidR="005F154A" w:rsidRPr="008303C8" w:rsidRDefault="005F154A" w:rsidP="00900E05">
      <w:pPr>
        <w:numPr>
          <w:ilvl w:val="0"/>
          <w:numId w:val="26"/>
        </w:numPr>
        <w:spacing w:after="120"/>
        <w:jc w:val="both"/>
        <w:rPr>
          <w:rFonts w:cs="Arial"/>
          <w:bCs/>
          <w:iCs/>
        </w:rPr>
      </w:pPr>
      <w:r w:rsidRPr="008303C8">
        <w:rPr>
          <w:rFonts w:cs="Arial"/>
          <w:bCs/>
          <w:iCs/>
        </w:rPr>
        <w:t>délka aleje min. 1100 mm - max. 1200 mm</w:t>
      </w:r>
    </w:p>
    <w:p w:rsidR="005F154A" w:rsidRPr="008303C8" w:rsidRDefault="005F154A" w:rsidP="00900E05">
      <w:pPr>
        <w:numPr>
          <w:ilvl w:val="0"/>
          <w:numId w:val="26"/>
        </w:numPr>
        <w:spacing w:after="120"/>
        <w:jc w:val="both"/>
        <w:rPr>
          <w:rFonts w:cs="Arial"/>
          <w:bCs/>
          <w:iCs/>
        </w:rPr>
      </w:pPr>
      <w:r w:rsidRPr="008303C8">
        <w:rPr>
          <w:rFonts w:cs="Arial"/>
          <w:bCs/>
          <w:iCs/>
        </w:rPr>
        <w:t>výška aleje max. 30 mm</w:t>
      </w:r>
    </w:p>
    <w:p w:rsidR="005F154A" w:rsidRPr="008303C8" w:rsidRDefault="005F154A" w:rsidP="00900E05">
      <w:pPr>
        <w:numPr>
          <w:ilvl w:val="0"/>
          <w:numId w:val="26"/>
        </w:numPr>
        <w:spacing w:after="120"/>
        <w:jc w:val="both"/>
        <w:rPr>
          <w:rFonts w:cs="Arial"/>
          <w:bCs/>
          <w:iCs/>
        </w:rPr>
      </w:pPr>
      <w:r w:rsidRPr="008303C8">
        <w:rPr>
          <w:rFonts w:cs="Arial"/>
          <w:bCs/>
          <w:iCs/>
        </w:rPr>
        <w:t>ovládací elektronický panel pro alej</w:t>
      </w:r>
    </w:p>
    <w:p w:rsidR="005F154A" w:rsidRPr="008303C8" w:rsidRDefault="005F154A" w:rsidP="00900E05">
      <w:pPr>
        <w:numPr>
          <w:ilvl w:val="0"/>
          <w:numId w:val="26"/>
        </w:numPr>
        <w:spacing w:after="120"/>
        <w:jc w:val="both"/>
        <w:rPr>
          <w:rFonts w:cs="Arial"/>
          <w:bCs/>
          <w:iCs/>
        </w:rPr>
      </w:pPr>
      <w:r w:rsidRPr="008303C8">
        <w:rPr>
          <w:rFonts w:cs="Arial"/>
          <w:bCs/>
          <w:iCs/>
        </w:rPr>
        <w:t>výběr zábleskových módů u oranžových modulů - mód směrování vlevo/vpravo, výstražné blikání, z centra do boků</w:t>
      </w:r>
    </w:p>
    <w:p w:rsidR="005F154A" w:rsidRPr="008303C8" w:rsidRDefault="005F154A" w:rsidP="00900E05">
      <w:pPr>
        <w:numPr>
          <w:ilvl w:val="0"/>
          <w:numId w:val="26"/>
        </w:numPr>
        <w:spacing w:after="120"/>
        <w:jc w:val="both"/>
        <w:rPr>
          <w:rFonts w:cs="Arial"/>
          <w:bCs/>
          <w:iCs/>
        </w:rPr>
      </w:pPr>
      <w:r w:rsidRPr="008303C8">
        <w:rPr>
          <w:rFonts w:cs="Arial"/>
          <w:bCs/>
          <w:iCs/>
        </w:rPr>
        <w:t>napájení 12/24 V</w:t>
      </w:r>
    </w:p>
    <w:p w:rsidR="008303C8" w:rsidRPr="008303C8" w:rsidRDefault="008303C8" w:rsidP="00900E05">
      <w:pPr>
        <w:spacing w:after="120"/>
        <w:jc w:val="both"/>
        <w:rPr>
          <w:rFonts w:cs="Arial"/>
          <w:b/>
          <w:bCs/>
          <w:iCs/>
        </w:rPr>
      </w:pPr>
    </w:p>
    <w:p w:rsidR="005F154A" w:rsidRPr="008303C8" w:rsidRDefault="005F154A" w:rsidP="008303C8">
      <w:pPr>
        <w:spacing w:after="120"/>
        <w:ind w:firstLine="360"/>
        <w:jc w:val="both"/>
        <w:rPr>
          <w:rFonts w:cs="Arial"/>
          <w:b/>
          <w:bCs/>
          <w:iCs/>
        </w:rPr>
      </w:pPr>
      <w:r w:rsidRPr="008303C8">
        <w:rPr>
          <w:rFonts w:cs="Arial"/>
          <w:b/>
          <w:bCs/>
          <w:iCs/>
        </w:rPr>
        <w:lastRenderedPageBreak/>
        <w:t>Doplňková světla:</w:t>
      </w:r>
    </w:p>
    <w:p w:rsidR="005F154A" w:rsidRPr="008303C8" w:rsidRDefault="005F154A" w:rsidP="008303C8">
      <w:pPr>
        <w:spacing w:after="120"/>
        <w:ind w:firstLine="360"/>
        <w:jc w:val="both"/>
        <w:rPr>
          <w:rFonts w:cs="Arial"/>
          <w:iCs/>
        </w:rPr>
      </w:pPr>
      <w:r w:rsidRPr="008303C8">
        <w:rPr>
          <w:rFonts w:cs="Arial"/>
          <w:iCs/>
        </w:rPr>
        <w:t xml:space="preserve">Na přední masce vozu budou umístěna dvě přídavná LED světla modré barvy s maximálními rozměry – šířka 135mm, výška 50mm a hloubka 20mm. </w:t>
      </w:r>
    </w:p>
    <w:p w:rsidR="003B7012" w:rsidRDefault="003B7012" w:rsidP="008303C8">
      <w:pPr>
        <w:spacing w:before="120" w:after="120"/>
        <w:ind w:firstLine="360"/>
        <w:jc w:val="both"/>
        <w:rPr>
          <w:rFonts w:cs="Arial"/>
          <w:b/>
          <w:bCs/>
          <w:iCs/>
        </w:rPr>
      </w:pPr>
    </w:p>
    <w:p w:rsidR="005F154A" w:rsidRPr="008303C8" w:rsidRDefault="005F154A" w:rsidP="008303C8">
      <w:pPr>
        <w:spacing w:before="120" w:after="120"/>
        <w:ind w:firstLine="360"/>
        <w:jc w:val="both"/>
        <w:rPr>
          <w:rFonts w:cs="Arial"/>
          <w:b/>
          <w:bCs/>
          <w:iCs/>
        </w:rPr>
      </w:pPr>
      <w:r w:rsidRPr="008303C8">
        <w:rPr>
          <w:rFonts w:cs="Arial"/>
          <w:b/>
          <w:bCs/>
          <w:iCs/>
        </w:rPr>
        <w:t xml:space="preserve">Montáž </w:t>
      </w:r>
    </w:p>
    <w:p w:rsidR="005F154A" w:rsidRPr="008303C8" w:rsidRDefault="005F154A" w:rsidP="00900E05">
      <w:pPr>
        <w:numPr>
          <w:ilvl w:val="0"/>
          <w:numId w:val="27"/>
        </w:numPr>
        <w:spacing w:after="120"/>
        <w:jc w:val="both"/>
        <w:rPr>
          <w:rFonts w:cs="Arial"/>
          <w:bCs/>
          <w:iCs/>
        </w:rPr>
      </w:pPr>
      <w:r w:rsidRPr="008303C8">
        <w:rPr>
          <w:rFonts w:cs="Arial"/>
          <w:bCs/>
          <w:iCs/>
        </w:rPr>
        <w:t>prodávající vypracuje návrh na sestavení výstražného světelného a zvukového zařízení včetně celkového schématu zapojení  a  způsobu instalace</w:t>
      </w:r>
    </w:p>
    <w:p w:rsidR="005F154A" w:rsidRPr="008303C8" w:rsidRDefault="005F154A" w:rsidP="00900E05">
      <w:pPr>
        <w:numPr>
          <w:ilvl w:val="0"/>
          <w:numId w:val="27"/>
        </w:numPr>
        <w:spacing w:after="120"/>
        <w:jc w:val="both"/>
        <w:rPr>
          <w:rFonts w:cs="Arial"/>
          <w:bCs/>
          <w:iCs/>
        </w:rPr>
      </w:pPr>
      <w:r w:rsidRPr="008303C8">
        <w:rPr>
          <w:rFonts w:cs="Arial"/>
          <w:bCs/>
          <w:iCs/>
        </w:rPr>
        <w:t>návrh bude projednán s uživatelem</w:t>
      </w:r>
    </w:p>
    <w:p w:rsidR="005F154A" w:rsidRPr="008303C8" w:rsidRDefault="005F154A" w:rsidP="00900E05">
      <w:pPr>
        <w:numPr>
          <w:ilvl w:val="0"/>
          <w:numId w:val="27"/>
        </w:numPr>
        <w:spacing w:after="120"/>
        <w:jc w:val="both"/>
        <w:rPr>
          <w:rFonts w:cs="Arial"/>
          <w:bCs/>
          <w:iCs/>
        </w:rPr>
      </w:pPr>
      <w:r w:rsidRPr="008303C8">
        <w:rPr>
          <w:rFonts w:cs="Arial"/>
          <w:bCs/>
          <w:iCs/>
        </w:rPr>
        <w:t>po vzájemné dohodě o umístění komponentů systému připraví konkrétní provedení držáků doplňkových svítidel a sdruženého ovládacího panelu VRZ</w:t>
      </w:r>
    </w:p>
    <w:p w:rsidR="005F154A" w:rsidRPr="008303C8" w:rsidRDefault="005F154A" w:rsidP="00900E05">
      <w:pPr>
        <w:numPr>
          <w:ilvl w:val="0"/>
          <w:numId w:val="27"/>
        </w:numPr>
        <w:spacing w:after="120"/>
        <w:jc w:val="both"/>
        <w:rPr>
          <w:rFonts w:cs="Arial"/>
          <w:bCs/>
          <w:iCs/>
        </w:rPr>
      </w:pPr>
      <w:r w:rsidRPr="008303C8">
        <w:rPr>
          <w:rFonts w:cs="Arial"/>
          <w:bCs/>
          <w:iCs/>
        </w:rPr>
        <w:t>následně provede montáž dohodnutým způsobem</w:t>
      </w:r>
    </w:p>
    <w:p w:rsidR="007D59C6" w:rsidRPr="008303C8" w:rsidRDefault="007D59C6" w:rsidP="00900E05">
      <w:pPr>
        <w:spacing w:after="120"/>
        <w:jc w:val="both"/>
        <w:rPr>
          <w:rFonts w:cs="Arial"/>
          <w:iCs/>
        </w:rPr>
      </w:pPr>
    </w:p>
    <w:p w:rsidR="00C94C43" w:rsidRPr="008303C8" w:rsidRDefault="00C94C43" w:rsidP="008303C8">
      <w:pPr>
        <w:spacing w:after="120"/>
        <w:ind w:firstLine="360"/>
        <w:jc w:val="both"/>
        <w:rPr>
          <w:rFonts w:cs="Arial"/>
          <w:b/>
          <w:iCs/>
        </w:rPr>
      </w:pPr>
      <w:r w:rsidRPr="008303C8">
        <w:rPr>
          <w:rFonts w:cs="Arial"/>
          <w:b/>
          <w:iCs/>
        </w:rPr>
        <w:t>Dobíjení akumulátorů</w:t>
      </w:r>
    </w:p>
    <w:p w:rsidR="00C94C43" w:rsidRPr="008303C8" w:rsidRDefault="00C94C43" w:rsidP="00900E05">
      <w:pPr>
        <w:spacing w:before="120" w:after="120"/>
        <w:ind w:firstLine="708"/>
        <w:jc w:val="both"/>
        <w:rPr>
          <w:rFonts w:cs="Arial"/>
          <w:iCs/>
        </w:rPr>
      </w:pPr>
      <w:r w:rsidRPr="008303C8">
        <w:rPr>
          <w:rFonts w:cs="Arial"/>
          <w:iCs/>
        </w:rPr>
        <w:t>Vozidlo bude vybaveno nabíječem akumulátorů kapacitně způsobilých pro nabíjení instalovaných akumulátorů, který bude zapojen tak, aby mohl trvale nabíjet akumulátory bez nebezpečí poškození jakékoliv výbavy vozu. Nabíječ bude vybaven elektronickým řízením procesu nabíjení umožňující režim konzervace, aby nabíječ mohl být zapnutý trvale připojen k nabíjecím akumulátorům bez nežádoucího přebíjení baterie. Umístění nabíječe, typ konektoru pro napájení nabíječe a jeho umístění bude konzultován s uživatelem. Konektor musí odpovídat konstrukci pro proud dle příkonu nabíječe a bude mít krytí dle umístění v automobilu.</w:t>
      </w:r>
    </w:p>
    <w:p w:rsidR="005F154A" w:rsidRPr="008303C8" w:rsidRDefault="005F154A" w:rsidP="00900E05">
      <w:pPr>
        <w:spacing w:after="120"/>
        <w:ind w:firstLine="708"/>
      </w:pPr>
      <w:r w:rsidRPr="008303C8">
        <w:t>V blízkosti místa nástupu řidiče bude zásuvka pro připojení napětí 230 V pro nabíječ akumulátorů, připojený přívodní kabel se při startu vozidla automaticky odpojí. Součástí dodávky bude protikus s kabelem o délce nejméně 5 m.</w:t>
      </w:r>
    </w:p>
    <w:p w:rsidR="005F154A" w:rsidRPr="008303C8" w:rsidRDefault="005F154A" w:rsidP="00900E05">
      <w:pPr>
        <w:spacing w:after="120"/>
        <w:jc w:val="both"/>
        <w:rPr>
          <w:rFonts w:cs="Arial"/>
          <w:b/>
          <w:iCs/>
        </w:rPr>
      </w:pPr>
    </w:p>
    <w:p w:rsidR="00C94C43" w:rsidRPr="008303C8" w:rsidRDefault="00C94C43" w:rsidP="008303C8">
      <w:pPr>
        <w:spacing w:after="120"/>
        <w:ind w:firstLine="708"/>
        <w:jc w:val="both"/>
        <w:rPr>
          <w:rFonts w:cs="Arial"/>
          <w:b/>
          <w:iCs/>
        </w:rPr>
      </w:pPr>
      <w:r w:rsidRPr="008303C8">
        <w:rPr>
          <w:rFonts w:cs="Arial"/>
          <w:b/>
          <w:iCs/>
        </w:rPr>
        <w:t>Vozidlová radiostanice</w:t>
      </w:r>
    </w:p>
    <w:p w:rsidR="00C94C43" w:rsidRPr="008303C8" w:rsidRDefault="00C94C43" w:rsidP="00900E05">
      <w:pPr>
        <w:spacing w:after="120"/>
        <w:ind w:firstLine="708"/>
        <w:jc w:val="both"/>
        <w:rPr>
          <w:rFonts w:cs="Arial"/>
          <w:iCs/>
        </w:rPr>
      </w:pPr>
      <w:r w:rsidRPr="008303C8">
        <w:rPr>
          <w:rFonts w:cs="Arial"/>
          <w:iCs/>
        </w:rPr>
        <w:t xml:space="preserve">V kabině řidiče bude zabudován digitální vozidlový terminál standardu TETRAPOL, včetně montážní sady, střešní antény. Umístění bloku, ovládání vozidlového terminálu a anténě na střeše </w:t>
      </w:r>
      <w:bookmarkStart w:id="0" w:name="_GoBack"/>
      <w:bookmarkEnd w:id="0"/>
      <w:r w:rsidRPr="008303C8">
        <w:rPr>
          <w:rFonts w:cs="Arial"/>
          <w:iCs/>
        </w:rPr>
        <w:t>bude prove</w:t>
      </w:r>
      <w:r w:rsidR="0010003F" w:rsidRPr="008303C8">
        <w:rPr>
          <w:rFonts w:cs="Arial"/>
          <w:iCs/>
        </w:rPr>
        <w:t xml:space="preserve">deno po konzultaci s uživatelem – </w:t>
      </w:r>
      <w:r w:rsidR="0010003F" w:rsidRPr="008303C8">
        <w:rPr>
          <w:rFonts w:cs="Arial"/>
          <w:b/>
          <w:iCs/>
        </w:rPr>
        <w:t>radiostanici, montážní sadu a anténu pro zástavbu dodá zadavatel</w:t>
      </w:r>
      <w:r w:rsidR="0010003F" w:rsidRPr="008303C8">
        <w:rPr>
          <w:rFonts w:cs="Arial"/>
          <w:iCs/>
        </w:rPr>
        <w:t>.</w:t>
      </w:r>
    </w:p>
    <w:p w:rsidR="008303C8" w:rsidRDefault="008303C8" w:rsidP="00900E05">
      <w:pPr>
        <w:spacing w:after="120"/>
        <w:ind w:firstLine="708"/>
      </w:pPr>
    </w:p>
    <w:p w:rsidR="00FB1023" w:rsidRPr="008303C8" w:rsidRDefault="00591A60" w:rsidP="00900E05">
      <w:pPr>
        <w:spacing w:after="120"/>
        <w:ind w:firstLine="708"/>
      </w:pPr>
      <w:r w:rsidRPr="008303C8">
        <w:t xml:space="preserve">Automobil </w:t>
      </w:r>
      <w:r w:rsidR="006E4134" w:rsidRPr="008303C8">
        <w:t>musí splňovat</w:t>
      </w:r>
      <w:r w:rsidRPr="008303C8">
        <w:t xml:space="preserve"> požadavky pro provoz vozidel na pozemních komunikacích v ČR, vozidlo bude dodáno vč. dokladu o registraci (technický průkaz) se zapsanými změnami údajů, uvedených v TP a vč. všech dokladů, nutných pro registraci vozidla. Na vozidle bude proveden předprodejní servis vč. záznamu v servisní knížce vozidla. Kompletní vozidlo a veškeré ostatní dodávané komponenty musí být nové, dosud nepoužité a originální.</w:t>
      </w:r>
      <w:r w:rsidR="008303C8">
        <w:t xml:space="preserve"> </w:t>
      </w:r>
    </w:p>
    <w:sectPr w:rsidR="00FB1023" w:rsidRPr="008303C8" w:rsidSect="00A64B2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E4B" w:rsidRDefault="00DC0E4B" w:rsidP="00316A4E">
      <w:pPr>
        <w:spacing w:after="0" w:line="240" w:lineRule="auto"/>
      </w:pPr>
      <w:r>
        <w:separator/>
      </w:r>
    </w:p>
  </w:endnote>
  <w:endnote w:type="continuationSeparator" w:id="0">
    <w:p w:rsidR="00DC0E4B" w:rsidRDefault="00DC0E4B" w:rsidP="00316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3535"/>
      <w:docPartObj>
        <w:docPartGallery w:val="Page Numbers (Bottom of Page)"/>
        <w:docPartUnique/>
      </w:docPartObj>
    </w:sdtPr>
    <w:sdtContent>
      <w:p w:rsidR="008A1390" w:rsidRDefault="004D7974">
        <w:pPr>
          <w:pStyle w:val="Zpat"/>
          <w:jc w:val="right"/>
        </w:pPr>
        <w:fldSimple w:instr=" PAGE   \* MERGEFORMAT ">
          <w:r w:rsidR="003B7012">
            <w:rPr>
              <w:noProof/>
            </w:rPr>
            <w:t>6</w:t>
          </w:r>
        </w:fldSimple>
      </w:p>
    </w:sdtContent>
  </w:sdt>
  <w:p w:rsidR="008A1390" w:rsidRPr="00DA0D59" w:rsidRDefault="008A1390" w:rsidP="008A1390">
    <w:pPr>
      <w:pStyle w:val="Zpat"/>
      <w:rPr>
        <w:rFonts w:ascii="Times New Roman" w:hAnsi="Times New Roman" w:cs="Times New Roman"/>
        <w:i/>
        <w:iCs/>
        <w:color w:val="8C8C8C" w:themeColor="background1" w:themeShade="8C"/>
        <w:sz w:val="20"/>
        <w:szCs w:val="20"/>
      </w:rPr>
    </w:pPr>
    <w:r w:rsidRPr="00DA0D59">
      <w:rPr>
        <w:rFonts w:ascii="Times New Roman" w:hAnsi="Times New Roman" w:cs="Times New Roman"/>
        <w:i/>
        <w:iCs/>
        <w:color w:val="8C8C8C" w:themeColor="background1" w:themeShade="8C"/>
        <w:sz w:val="20"/>
        <w:szCs w:val="20"/>
      </w:rPr>
      <w:t xml:space="preserve">Veřejná zakázka ev. č. </w:t>
    </w:r>
    <w:r>
      <w:rPr>
        <w:rFonts w:ascii="Times New Roman" w:hAnsi="Times New Roman" w:cs="Times New Roman"/>
        <w:i/>
        <w:iCs/>
        <w:color w:val="8C8C8C" w:themeColor="background1" w:themeShade="8C"/>
        <w:sz w:val="20"/>
        <w:szCs w:val="20"/>
      </w:rPr>
      <w:t>1/2016/SMO</w:t>
    </w:r>
  </w:p>
  <w:p w:rsidR="008A1390" w:rsidRPr="00DA0D59" w:rsidRDefault="008A1390" w:rsidP="008A1390">
    <w:pPr>
      <w:pStyle w:val="Zpat"/>
      <w:rPr>
        <w:rFonts w:ascii="Times New Roman" w:hAnsi="Times New Roman" w:cs="Times New Roman"/>
        <w:sz w:val="20"/>
        <w:szCs w:val="20"/>
      </w:rPr>
    </w:pPr>
    <w:r>
      <w:rPr>
        <w:rFonts w:ascii="Times New Roman" w:hAnsi="Times New Roman" w:cs="Times New Roman"/>
        <w:i/>
        <w:iCs/>
        <w:color w:val="8C8C8C" w:themeColor="background1" w:themeShade="8C"/>
        <w:sz w:val="20"/>
        <w:szCs w:val="20"/>
      </w:rPr>
      <w:t>Dopravní automobil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E4B" w:rsidRDefault="00DC0E4B" w:rsidP="00316A4E">
      <w:pPr>
        <w:spacing w:after="0" w:line="240" w:lineRule="auto"/>
      </w:pPr>
      <w:r>
        <w:separator/>
      </w:r>
    </w:p>
  </w:footnote>
  <w:footnote w:type="continuationSeparator" w:id="0">
    <w:p w:rsidR="00DC0E4B" w:rsidRDefault="00DC0E4B" w:rsidP="00316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AF9"/>
    <w:multiLevelType w:val="hybridMultilevel"/>
    <w:tmpl w:val="2C482AC2"/>
    <w:lvl w:ilvl="0" w:tplc="FE686A7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68C4822"/>
    <w:multiLevelType w:val="hybridMultilevel"/>
    <w:tmpl w:val="2034E92A"/>
    <w:lvl w:ilvl="0" w:tplc="6924E23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A22F87"/>
    <w:multiLevelType w:val="hybridMultilevel"/>
    <w:tmpl w:val="27962E7A"/>
    <w:lvl w:ilvl="0" w:tplc="04050001">
      <w:start w:val="1"/>
      <w:numFmt w:val="bullet"/>
      <w:lvlText w:val=""/>
      <w:lvlJc w:val="left"/>
      <w:pPr>
        <w:ind w:left="108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0EDE7CE7"/>
    <w:multiLevelType w:val="hybridMultilevel"/>
    <w:tmpl w:val="1436DFBA"/>
    <w:lvl w:ilvl="0" w:tplc="6924E23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7026A6D"/>
    <w:multiLevelType w:val="hybridMultilevel"/>
    <w:tmpl w:val="539AB664"/>
    <w:lvl w:ilvl="0" w:tplc="FE686A7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1C632A53"/>
    <w:multiLevelType w:val="hybridMultilevel"/>
    <w:tmpl w:val="DCCE7FC0"/>
    <w:lvl w:ilvl="0" w:tplc="D994A79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7F807A7"/>
    <w:multiLevelType w:val="hybridMultilevel"/>
    <w:tmpl w:val="9174A05E"/>
    <w:lvl w:ilvl="0" w:tplc="04050001">
      <w:start w:val="1"/>
      <w:numFmt w:val="bullet"/>
      <w:lvlText w:val=""/>
      <w:lvlJc w:val="left"/>
      <w:pPr>
        <w:ind w:left="1068"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7">
    <w:nsid w:val="28CD754C"/>
    <w:multiLevelType w:val="hybridMultilevel"/>
    <w:tmpl w:val="52200F78"/>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CBD13DF"/>
    <w:multiLevelType w:val="hybridMultilevel"/>
    <w:tmpl w:val="EA54517A"/>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68237B"/>
    <w:multiLevelType w:val="hybridMultilevel"/>
    <w:tmpl w:val="A60A4928"/>
    <w:lvl w:ilvl="0" w:tplc="FE686A7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79219DE"/>
    <w:multiLevelType w:val="hybridMultilevel"/>
    <w:tmpl w:val="0644D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9E191D"/>
    <w:multiLevelType w:val="hybridMultilevel"/>
    <w:tmpl w:val="23EA1F76"/>
    <w:lvl w:ilvl="0" w:tplc="D994A79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4E286F"/>
    <w:multiLevelType w:val="hybridMultilevel"/>
    <w:tmpl w:val="B5088C0A"/>
    <w:lvl w:ilvl="0" w:tplc="FE686A7C">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nsid w:val="4D8357B5"/>
    <w:multiLevelType w:val="hybridMultilevel"/>
    <w:tmpl w:val="EF1EFF94"/>
    <w:lvl w:ilvl="0" w:tplc="04050013">
      <w:start w:val="1"/>
      <w:numFmt w:val="upperRoman"/>
      <w:lvlText w:val="%1."/>
      <w:lvlJc w:val="righ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nsid w:val="54F91409"/>
    <w:multiLevelType w:val="hybridMultilevel"/>
    <w:tmpl w:val="A14A3C00"/>
    <w:lvl w:ilvl="0" w:tplc="04050013">
      <w:start w:val="1"/>
      <w:numFmt w:val="upperRoman"/>
      <w:lvlText w:val="%1."/>
      <w:lvlJc w:val="right"/>
      <w:pPr>
        <w:ind w:left="1222" w:hanging="360"/>
      </w:pPr>
      <w:rPr>
        <w:rFonts w:cs="Times New Roman"/>
      </w:rPr>
    </w:lvl>
    <w:lvl w:ilvl="1" w:tplc="04050003">
      <w:start w:val="1"/>
      <w:numFmt w:val="bullet"/>
      <w:lvlText w:val="o"/>
      <w:lvlJc w:val="left"/>
      <w:pPr>
        <w:ind w:left="2508" w:hanging="360"/>
      </w:pPr>
      <w:rPr>
        <w:rFonts w:ascii="Courier New" w:hAnsi="Courier New" w:hint="default"/>
      </w:rPr>
    </w:lvl>
    <w:lvl w:ilvl="2" w:tplc="04050005">
      <w:start w:val="1"/>
      <w:numFmt w:val="decimal"/>
      <w:lvlText w:val="%3."/>
      <w:lvlJc w:val="left"/>
      <w:pPr>
        <w:tabs>
          <w:tab w:val="num" w:pos="2880"/>
        </w:tabs>
        <w:ind w:left="2880" w:hanging="360"/>
      </w:pPr>
      <w:rPr>
        <w:rFonts w:cs="Times New Roman"/>
      </w:rPr>
    </w:lvl>
    <w:lvl w:ilvl="3" w:tplc="04050001">
      <w:start w:val="1"/>
      <w:numFmt w:val="decimal"/>
      <w:lvlText w:val="%4."/>
      <w:lvlJc w:val="left"/>
      <w:pPr>
        <w:tabs>
          <w:tab w:val="num" w:pos="3600"/>
        </w:tabs>
        <w:ind w:left="3600" w:hanging="360"/>
      </w:pPr>
      <w:rPr>
        <w:rFonts w:cs="Times New Roman"/>
      </w:rPr>
    </w:lvl>
    <w:lvl w:ilvl="4" w:tplc="04050003">
      <w:start w:val="1"/>
      <w:numFmt w:val="decimal"/>
      <w:lvlText w:val="%5."/>
      <w:lvlJc w:val="left"/>
      <w:pPr>
        <w:tabs>
          <w:tab w:val="num" w:pos="4320"/>
        </w:tabs>
        <w:ind w:left="4320" w:hanging="360"/>
      </w:pPr>
      <w:rPr>
        <w:rFonts w:cs="Times New Roman"/>
      </w:rPr>
    </w:lvl>
    <w:lvl w:ilvl="5" w:tplc="04050005">
      <w:start w:val="1"/>
      <w:numFmt w:val="decimal"/>
      <w:lvlText w:val="%6."/>
      <w:lvlJc w:val="left"/>
      <w:pPr>
        <w:tabs>
          <w:tab w:val="num" w:pos="5040"/>
        </w:tabs>
        <w:ind w:left="5040" w:hanging="360"/>
      </w:pPr>
      <w:rPr>
        <w:rFonts w:cs="Times New Roman"/>
      </w:rPr>
    </w:lvl>
    <w:lvl w:ilvl="6" w:tplc="04050001">
      <w:start w:val="1"/>
      <w:numFmt w:val="decimal"/>
      <w:lvlText w:val="%7."/>
      <w:lvlJc w:val="left"/>
      <w:pPr>
        <w:tabs>
          <w:tab w:val="num" w:pos="5760"/>
        </w:tabs>
        <w:ind w:left="5760" w:hanging="360"/>
      </w:pPr>
      <w:rPr>
        <w:rFonts w:cs="Times New Roman"/>
      </w:rPr>
    </w:lvl>
    <w:lvl w:ilvl="7" w:tplc="04050003">
      <w:start w:val="1"/>
      <w:numFmt w:val="decimal"/>
      <w:lvlText w:val="%8."/>
      <w:lvlJc w:val="left"/>
      <w:pPr>
        <w:tabs>
          <w:tab w:val="num" w:pos="6480"/>
        </w:tabs>
        <w:ind w:left="6480" w:hanging="360"/>
      </w:pPr>
      <w:rPr>
        <w:rFonts w:cs="Times New Roman"/>
      </w:rPr>
    </w:lvl>
    <w:lvl w:ilvl="8" w:tplc="04050005">
      <w:start w:val="1"/>
      <w:numFmt w:val="decimal"/>
      <w:lvlText w:val="%9."/>
      <w:lvlJc w:val="left"/>
      <w:pPr>
        <w:tabs>
          <w:tab w:val="num" w:pos="7200"/>
        </w:tabs>
        <w:ind w:left="7200" w:hanging="360"/>
      </w:pPr>
      <w:rPr>
        <w:rFonts w:cs="Times New Roman"/>
      </w:rPr>
    </w:lvl>
  </w:abstractNum>
  <w:abstractNum w:abstractNumId="15">
    <w:nsid w:val="55CF221F"/>
    <w:multiLevelType w:val="hybridMultilevel"/>
    <w:tmpl w:val="93DA92B6"/>
    <w:lvl w:ilvl="0" w:tplc="6924E23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7B7454B"/>
    <w:multiLevelType w:val="hybridMultilevel"/>
    <w:tmpl w:val="1E40E57C"/>
    <w:lvl w:ilvl="0" w:tplc="04050001">
      <w:start w:val="1"/>
      <w:numFmt w:val="bullet"/>
      <w:lvlText w:val=""/>
      <w:lvlJc w:val="left"/>
      <w:pPr>
        <w:ind w:left="1069"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7">
    <w:nsid w:val="65DE4E79"/>
    <w:multiLevelType w:val="hybridMultilevel"/>
    <w:tmpl w:val="795888F8"/>
    <w:lvl w:ilvl="0" w:tplc="6924E23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99B3099"/>
    <w:multiLevelType w:val="hybridMultilevel"/>
    <w:tmpl w:val="2B4AFE34"/>
    <w:lvl w:ilvl="0" w:tplc="D994A79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A602D08"/>
    <w:multiLevelType w:val="hybridMultilevel"/>
    <w:tmpl w:val="B292FD04"/>
    <w:lvl w:ilvl="0" w:tplc="6924E23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A6C6CE0"/>
    <w:multiLevelType w:val="hybridMultilevel"/>
    <w:tmpl w:val="2AA6A444"/>
    <w:lvl w:ilvl="0" w:tplc="D994A79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D483ADA"/>
    <w:multiLevelType w:val="hybridMultilevel"/>
    <w:tmpl w:val="1F68551C"/>
    <w:lvl w:ilvl="0" w:tplc="6924E236">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F4F7D6E"/>
    <w:multiLevelType w:val="hybridMultilevel"/>
    <w:tmpl w:val="8DA46B0E"/>
    <w:lvl w:ilvl="0" w:tplc="D994A790">
      <w:numFmt w:val="bullet"/>
      <w:lvlText w:val="-"/>
      <w:lvlJc w:val="left"/>
      <w:pPr>
        <w:ind w:left="720" w:hanging="360"/>
      </w:pPr>
      <w:rPr>
        <w:rFonts w:ascii="Times New Roman" w:eastAsia="Times New Roman" w:hAnsi="Times New Roman" w:hint="default"/>
      </w:rPr>
    </w:lvl>
    <w:lvl w:ilvl="1" w:tplc="D994A790">
      <w:numFmt w:val="bullet"/>
      <w:lvlText w:val="-"/>
      <w:lvlJc w:val="left"/>
      <w:pPr>
        <w:ind w:left="144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0412BA7"/>
    <w:multiLevelType w:val="hybridMultilevel"/>
    <w:tmpl w:val="C464DFE8"/>
    <w:lvl w:ilvl="0" w:tplc="D994A79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75371242"/>
    <w:multiLevelType w:val="hybridMultilevel"/>
    <w:tmpl w:val="44B2D0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072A66"/>
    <w:multiLevelType w:val="hybridMultilevel"/>
    <w:tmpl w:val="80CEC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7"/>
  </w:num>
  <w:num w:numId="10">
    <w:abstractNumId w:val="12"/>
  </w:num>
  <w:num w:numId="11">
    <w:abstractNumId w:val="0"/>
  </w:num>
  <w:num w:numId="12">
    <w:abstractNumId w:val="4"/>
  </w:num>
  <w:num w:numId="13">
    <w:abstractNumId w:val="14"/>
  </w:num>
  <w:num w:numId="14">
    <w:abstractNumId w:val="24"/>
  </w:num>
  <w:num w:numId="15">
    <w:abstractNumId w:val="25"/>
  </w:num>
  <w:num w:numId="16">
    <w:abstractNumId w:val="10"/>
  </w:num>
  <w:num w:numId="17">
    <w:abstractNumId w:val="13"/>
  </w:num>
  <w:num w:numId="18">
    <w:abstractNumId w:val="5"/>
  </w:num>
  <w:num w:numId="19">
    <w:abstractNumId w:val="22"/>
  </w:num>
  <w:num w:numId="20">
    <w:abstractNumId w:val="20"/>
  </w:num>
  <w:num w:numId="21">
    <w:abstractNumId w:val="18"/>
  </w:num>
  <w:num w:numId="22">
    <w:abstractNumId w:val="11"/>
  </w:num>
  <w:num w:numId="23">
    <w:abstractNumId w:val="21"/>
  </w:num>
  <w:num w:numId="24">
    <w:abstractNumId w:val="19"/>
  </w:num>
  <w:num w:numId="25">
    <w:abstractNumId w:val="3"/>
  </w:num>
  <w:num w:numId="26">
    <w:abstractNumId w:val="17"/>
  </w:num>
  <w:num w:numId="27">
    <w:abstractNumId w:val="1"/>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5362B7"/>
    <w:rsid w:val="000020CD"/>
    <w:rsid w:val="00003D72"/>
    <w:rsid w:val="00004BB0"/>
    <w:rsid w:val="00010421"/>
    <w:rsid w:val="000110EB"/>
    <w:rsid w:val="00016B75"/>
    <w:rsid w:val="00086DBE"/>
    <w:rsid w:val="000A74DD"/>
    <w:rsid w:val="000A75C8"/>
    <w:rsid w:val="000C56A9"/>
    <w:rsid w:val="0010003F"/>
    <w:rsid w:val="00124742"/>
    <w:rsid w:val="00145B50"/>
    <w:rsid w:val="00147BA8"/>
    <w:rsid w:val="00152997"/>
    <w:rsid w:val="001561FD"/>
    <w:rsid w:val="00157DA6"/>
    <w:rsid w:val="0016443A"/>
    <w:rsid w:val="001647A7"/>
    <w:rsid w:val="00170225"/>
    <w:rsid w:val="0017285B"/>
    <w:rsid w:val="001A3EDA"/>
    <w:rsid w:val="001B1168"/>
    <w:rsid w:val="001B2EE1"/>
    <w:rsid w:val="001B67BD"/>
    <w:rsid w:val="001C67B5"/>
    <w:rsid w:val="001D5419"/>
    <w:rsid w:val="001E33E0"/>
    <w:rsid w:val="00201E54"/>
    <w:rsid w:val="00211EFE"/>
    <w:rsid w:val="00224433"/>
    <w:rsid w:val="00242087"/>
    <w:rsid w:val="0024797A"/>
    <w:rsid w:val="0025494E"/>
    <w:rsid w:val="00254BE3"/>
    <w:rsid w:val="00297D75"/>
    <w:rsid w:val="002A4B79"/>
    <w:rsid w:val="002B4513"/>
    <w:rsid w:val="002B57CF"/>
    <w:rsid w:val="002C11EB"/>
    <w:rsid w:val="002C4E49"/>
    <w:rsid w:val="002C691A"/>
    <w:rsid w:val="002D5B67"/>
    <w:rsid w:val="002D6409"/>
    <w:rsid w:val="002E4D83"/>
    <w:rsid w:val="002F10D0"/>
    <w:rsid w:val="002F5CC4"/>
    <w:rsid w:val="003034C1"/>
    <w:rsid w:val="00310052"/>
    <w:rsid w:val="00316A4E"/>
    <w:rsid w:val="00330EA6"/>
    <w:rsid w:val="00361129"/>
    <w:rsid w:val="00364E93"/>
    <w:rsid w:val="003777F9"/>
    <w:rsid w:val="00392D4C"/>
    <w:rsid w:val="003A173F"/>
    <w:rsid w:val="003B362F"/>
    <w:rsid w:val="003B7012"/>
    <w:rsid w:val="003C5FD7"/>
    <w:rsid w:val="003C7F77"/>
    <w:rsid w:val="003D2AE5"/>
    <w:rsid w:val="003E2AC7"/>
    <w:rsid w:val="003F2EEB"/>
    <w:rsid w:val="00435D2C"/>
    <w:rsid w:val="00452A90"/>
    <w:rsid w:val="00464E7A"/>
    <w:rsid w:val="004651EE"/>
    <w:rsid w:val="004663D2"/>
    <w:rsid w:val="004817D5"/>
    <w:rsid w:val="004B38AB"/>
    <w:rsid w:val="004D7974"/>
    <w:rsid w:val="004E27F0"/>
    <w:rsid w:val="005140D3"/>
    <w:rsid w:val="0051464D"/>
    <w:rsid w:val="005209D3"/>
    <w:rsid w:val="0053338C"/>
    <w:rsid w:val="005362B7"/>
    <w:rsid w:val="00541A40"/>
    <w:rsid w:val="005520BB"/>
    <w:rsid w:val="00570FF8"/>
    <w:rsid w:val="00591A60"/>
    <w:rsid w:val="005B6BB9"/>
    <w:rsid w:val="005F154A"/>
    <w:rsid w:val="006078CD"/>
    <w:rsid w:val="0061060C"/>
    <w:rsid w:val="00610A8A"/>
    <w:rsid w:val="00615A25"/>
    <w:rsid w:val="00616C29"/>
    <w:rsid w:val="006424E2"/>
    <w:rsid w:val="00647B37"/>
    <w:rsid w:val="00662951"/>
    <w:rsid w:val="006A3C07"/>
    <w:rsid w:val="006A6560"/>
    <w:rsid w:val="006B6B19"/>
    <w:rsid w:val="006E4134"/>
    <w:rsid w:val="006E62C0"/>
    <w:rsid w:val="007113DE"/>
    <w:rsid w:val="00723AF3"/>
    <w:rsid w:val="00796186"/>
    <w:rsid w:val="007B0E23"/>
    <w:rsid w:val="007D3AEE"/>
    <w:rsid w:val="007D59C6"/>
    <w:rsid w:val="007E073D"/>
    <w:rsid w:val="007E65C5"/>
    <w:rsid w:val="00814A71"/>
    <w:rsid w:val="0082027E"/>
    <w:rsid w:val="00826EF5"/>
    <w:rsid w:val="008303C8"/>
    <w:rsid w:val="00854BD5"/>
    <w:rsid w:val="00855756"/>
    <w:rsid w:val="00892E22"/>
    <w:rsid w:val="008A1390"/>
    <w:rsid w:val="008C72B5"/>
    <w:rsid w:val="008E17F5"/>
    <w:rsid w:val="008F4B08"/>
    <w:rsid w:val="00900E05"/>
    <w:rsid w:val="00901642"/>
    <w:rsid w:val="009036C7"/>
    <w:rsid w:val="00905D0E"/>
    <w:rsid w:val="00916CA3"/>
    <w:rsid w:val="00931BA7"/>
    <w:rsid w:val="0093353E"/>
    <w:rsid w:val="00952BAF"/>
    <w:rsid w:val="0095748F"/>
    <w:rsid w:val="00960891"/>
    <w:rsid w:val="009731B3"/>
    <w:rsid w:val="009A0574"/>
    <w:rsid w:val="009B65A7"/>
    <w:rsid w:val="009C54AE"/>
    <w:rsid w:val="009E2935"/>
    <w:rsid w:val="009E718C"/>
    <w:rsid w:val="009F0F56"/>
    <w:rsid w:val="00A1126E"/>
    <w:rsid w:val="00A31981"/>
    <w:rsid w:val="00A53C10"/>
    <w:rsid w:val="00A64B20"/>
    <w:rsid w:val="00AA7AF2"/>
    <w:rsid w:val="00AB15B8"/>
    <w:rsid w:val="00AB39F3"/>
    <w:rsid w:val="00AD13EB"/>
    <w:rsid w:val="00AE50BC"/>
    <w:rsid w:val="00AF6108"/>
    <w:rsid w:val="00B1623D"/>
    <w:rsid w:val="00B454D0"/>
    <w:rsid w:val="00B60089"/>
    <w:rsid w:val="00B72E71"/>
    <w:rsid w:val="00B93C35"/>
    <w:rsid w:val="00B95011"/>
    <w:rsid w:val="00BD302F"/>
    <w:rsid w:val="00BE6199"/>
    <w:rsid w:val="00BF4876"/>
    <w:rsid w:val="00C109D1"/>
    <w:rsid w:val="00C15D6A"/>
    <w:rsid w:val="00C359A0"/>
    <w:rsid w:val="00C42A57"/>
    <w:rsid w:val="00C56A69"/>
    <w:rsid w:val="00C704FE"/>
    <w:rsid w:val="00C9108B"/>
    <w:rsid w:val="00C94B37"/>
    <w:rsid w:val="00C94C43"/>
    <w:rsid w:val="00CB2763"/>
    <w:rsid w:val="00CB2F75"/>
    <w:rsid w:val="00D10BBB"/>
    <w:rsid w:val="00D1342B"/>
    <w:rsid w:val="00D25295"/>
    <w:rsid w:val="00D30C4E"/>
    <w:rsid w:val="00D4134F"/>
    <w:rsid w:val="00D50CCC"/>
    <w:rsid w:val="00D530B1"/>
    <w:rsid w:val="00D717E8"/>
    <w:rsid w:val="00D95E1F"/>
    <w:rsid w:val="00DA2421"/>
    <w:rsid w:val="00DA4A06"/>
    <w:rsid w:val="00DC0E4B"/>
    <w:rsid w:val="00DC76BB"/>
    <w:rsid w:val="00DC7E26"/>
    <w:rsid w:val="00DD4471"/>
    <w:rsid w:val="00DD6B62"/>
    <w:rsid w:val="00DF0E09"/>
    <w:rsid w:val="00E0000F"/>
    <w:rsid w:val="00E17159"/>
    <w:rsid w:val="00E46297"/>
    <w:rsid w:val="00E50B99"/>
    <w:rsid w:val="00E6426B"/>
    <w:rsid w:val="00E846E7"/>
    <w:rsid w:val="00F04AA6"/>
    <w:rsid w:val="00F32393"/>
    <w:rsid w:val="00F36350"/>
    <w:rsid w:val="00F443E9"/>
    <w:rsid w:val="00F4600E"/>
    <w:rsid w:val="00F46AE1"/>
    <w:rsid w:val="00F55D80"/>
    <w:rsid w:val="00F64617"/>
    <w:rsid w:val="00FB1023"/>
    <w:rsid w:val="00FB33F3"/>
    <w:rsid w:val="00FB4542"/>
    <w:rsid w:val="00FC0428"/>
    <w:rsid w:val="00FC23E6"/>
    <w:rsid w:val="00FC74C7"/>
    <w:rsid w:val="00FD0D1D"/>
    <w:rsid w:val="00FE373B"/>
    <w:rsid w:val="00FE6716"/>
    <w:rsid w:val="00FE79FE"/>
    <w:rsid w:val="00FF4BB0"/>
    <w:rsid w:val="00FF79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4B20"/>
  </w:style>
  <w:style w:type="paragraph" w:styleId="Nadpis1">
    <w:name w:val="heading 1"/>
    <w:basedOn w:val="Normln"/>
    <w:next w:val="Normln"/>
    <w:link w:val="Nadpis1Char"/>
    <w:qFormat/>
    <w:rsid w:val="00B1623D"/>
    <w:pPr>
      <w:keepNext/>
      <w:spacing w:before="240" w:after="60" w:line="240" w:lineRule="auto"/>
      <w:outlineLvl w:val="0"/>
    </w:pPr>
    <w:rPr>
      <w:rFonts w:ascii="Times New Roman" w:eastAsia="Times New Roman" w:hAnsi="Times New Roman" w:cs="Arial"/>
      <w:b/>
      <w:bCs/>
      <w:kern w:val="32"/>
      <w:sz w:val="24"/>
      <w:szCs w:val="32"/>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uiPriority w:val="99"/>
    <w:rsid w:val="00435D2C"/>
    <w:pPr>
      <w:spacing w:after="0" w:line="240" w:lineRule="auto"/>
      <w:ind w:left="708"/>
    </w:pPr>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10"/>
    <w:qFormat/>
    <w:rsid w:val="00364E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364E93"/>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rsid w:val="007E073D"/>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7E073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16A4E"/>
    <w:pPr>
      <w:tabs>
        <w:tab w:val="center" w:pos="4536"/>
        <w:tab w:val="right" w:pos="9072"/>
      </w:tabs>
      <w:spacing w:after="0" w:line="240" w:lineRule="auto"/>
    </w:pPr>
  </w:style>
  <w:style w:type="character" w:customStyle="1" w:styleId="ZpatChar">
    <w:name w:val="Zápatí Char"/>
    <w:basedOn w:val="Standardnpsmoodstavce"/>
    <w:link w:val="Zpat"/>
    <w:uiPriority w:val="99"/>
    <w:rsid w:val="00316A4E"/>
  </w:style>
  <w:style w:type="paragraph" w:styleId="Rozvrendokumentu">
    <w:name w:val="Document Map"/>
    <w:basedOn w:val="Normln"/>
    <w:link w:val="RozvrendokumentuChar"/>
    <w:uiPriority w:val="99"/>
    <w:semiHidden/>
    <w:unhideWhenUsed/>
    <w:rsid w:val="001C67B5"/>
    <w:pPr>
      <w:spacing w:after="0" w:line="240" w:lineRule="auto"/>
    </w:pPr>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1C67B5"/>
    <w:rPr>
      <w:rFonts w:ascii="Tahoma" w:hAnsi="Tahoma" w:cs="Tahoma"/>
      <w:sz w:val="16"/>
      <w:szCs w:val="16"/>
    </w:rPr>
  </w:style>
  <w:style w:type="paragraph" w:styleId="Textbubliny">
    <w:name w:val="Balloon Text"/>
    <w:basedOn w:val="Normln"/>
    <w:link w:val="TextbublinyChar"/>
    <w:uiPriority w:val="99"/>
    <w:semiHidden/>
    <w:unhideWhenUsed/>
    <w:rsid w:val="00591A6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1A60"/>
    <w:rPr>
      <w:rFonts w:ascii="Tahoma" w:hAnsi="Tahoma" w:cs="Tahoma"/>
      <w:sz w:val="16"/>
      <w:szCs w:val="16"/>
    </w:rPr>
  </w:style>
  <w:style w:type="character" w:customStyle="1" w:styleId="Nadpis1Char">
    <w:name w:val="Nadpis 1 Char"/>
    <w:basedOn w:val="Standardnpsmoodstavce"/>
    <w:link w:val="Nadpis1"/>
    <w:rsid w:val="00B1623D"/>
    <w:rPr>
      <w:rFonts w:ascii="Times New Roman" w:eastAsia="Times New Roman" w:hAnsi="Times New Roman" w:cs="Arial"/>
      <w:b/>
      <w:bCs/>
      <w:kern w:val="32"/>
      <w:sz w:val="24"/>
      <w:szCs w:val="32"/>
      <w:u w:val="single"/>
      <w:lang w:eastAsia="cs-CZ"/>
    </w:rPr>
  </w:style>
  <w:style w:type="paragraph" w:styleId="Bezmezer">
    <w:name w:val="No Spacing"/>
    <w:uiPriority w:val="1"/>
    <w:qFormat/>
    <w:rsid w:val="006E4134"/>
    <w:pPr>
      <w:spacing w:after="0" w:line="240" w:lineRule="auto"/>
    </w:pPr>
  </w:style>
  <w:style w:type="character" w:styleId="Odkaznakoment">
    <w:name w:val="annotation reference"/>
    <w:basedOn w:val="Standardnpsmoodstavce"/>
    <w:uiPriority w:val="99"/>
    <w:semiHidden/>
    <w:unhideWhenUsed/>
    <w:rsid w:val="006E4134"/>
    <w:rPr>
      <w:sz w:val="16"/>
      <w:szCs w:val="16"/>
    </w:rPr>
  </w:style>
  <w:style w:type="paragraph" w:styleId="Textkomente">
    <w:name w:val="annotation text"/>
    <w:basedOn w:val="Normln"/>
    <w:link w:val="TextkomenteChar"/>
    <w:uiPriority w:val="99"/>
    <w:semiHidden/>
    <w:unhideWhenUsed/>
    <w:rsid w:val="006E4134"/>
    <w:pPr>
      <w:spacing w:line="240" w:lineRule="auto"/>
    </w:pPr>
    <w:rPr>
      <w:sz w:val="20"/>
      <w:szCs w:val="20"/>
    </w:rPr>
  </w:style>
  <w:style w:type="character" w:customStyle="1" w:styleId="TextkomenteChar">
    <w:name w:val="Text komentáře Char"/>
    <w:basedOn w:val="Standardnpsmoodstavce"/>
    <w:link w:val="Textkomente"/>
    <w:uiPriority w:val="99"/>
    <w:semiHidden/>
    <w:rsid w:val="006E4134"/>
    <w:rPr>
      <w:sz w:val="20"/>
      <w:szCs w:val="20"/>
    </w:rPr>
  </w:style>
  <w:style w:type="paragraph" w:styleId="Pedmtkomente">
    <w:name w:val="annotation subject"/>
    <w:basedOn w:val="Textkomente"/>
    <w:next w:val="Textkomente"/>
    <w:link w:val="PedmtkomenteChar"/>
    <w:uiPriority w:val="99"/>
    <w:semiHidden/>
    <w:unhideWhenUsed/>
    <w:rsid w:val="006E4134"/>
    <w:rPr>
      <w:b/>
      <w:bCs/>
    </w:rPr>
  </w:style>
  <w:style w:type="character" w:customStyle="1" w:styleId="PedmtkomenteChar">
    <w:name w:val="Předmět komentáře Char"/>
    <w:basedOn w:val="TextkomenteChar"/>
    <w:link w:val="Pedmtkomente"/>
    <w:uiPriority w:val="99"/>
    <w:semiHidden/>
    <w:rsid w:val="006E4134"/>
    <w:rPr>
      <w:b/>
      <w:bCs/>
    </w:rPr>
  </w:style>
  <w:style w:type="paragraph" w:styleId="Odstavecseseznamem">
    <w:name w:val="List Paragraph"/>
    <w:basedOn w:val="Normln"/>
    <w:uiPriority w:val="34"/>
    <w:qFormat/>
    <w:rsid w:val="0093353E"/>
    <w:pPr>
      <w:ind w:left="720"/>
      <w:contextualSpacing/>
    </w:pPr>
  </w:style>
</w:styles>
</file>

<file path=word/webSettings.xml><?xml version="1.0" encoding="utf-8"?>
<w:webSettings xmlns:r="http://schemas.openxmlformats.org/officeDocument/2006/relationships" xmlns:w="http://schemas.openxmlformats.org/wordprocessingml/2006/main">
  <w:divs>
    <w:div w:id="685257590">
      <w:bodyDiv w:val="1"/>
      <w:marLeft w:val="0"/>
      <w:marRight w:val="0"/>
      <w:marTop w:val="0"/>
      <w:marBottom w:val="0"/>
      <w:divBdr>
        <w:top w:val="none" w:sz="0" w:space="0" w:color="auto"/>
        <w:left w:val="none" w:sz="0" w:space="0" w:color="auto"/>
        <w:bottom w:val="none" w:sz="0" w:space="0" w:color="auto"/>
        <w:right w:val="none" w:sz="0" w:space="0" w:color="auto"/>
      </w:divBdr>
    </w:div>
    <w:div w:id="747383599">
      <w:bodyDiv w:val="1"/>
      <w:marLeft w:val="0"/>
      <w:marRight w:val="0"/>
      <w:marTop w:val="0"/>
      <w:marBottom w:val="0"/>
      <w:divBdr>
        <w:top w:val="none" w:sz="0" w:space="0" w:color="auto"/>
        <w:left w:val="none" w:sz="0" w:space="0" w:color="auto"/>
        <w:bottom w:val="none" w:sz="0" w:space="0" w:color="auto"/>
        <w:right w:val="none" w:sz="0" w:space="0" w:color="auto"/>
      </w:divBdr>
    </w:div>
    <w:div w:id="20167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1388</Words>
  <Characters>8194</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melecky</dc:creator>
  <cp:lastModifiedBy>Ivana Drbohlavová</cp:lastModifiedBy>
  <cp:revision>14</cp:revision>
  <dcterms:created xsi:type="dcterms:W3CDTF">2015-10-23T06:19:00Z</dcterms:created>
  <dcterms:modified xsi:type="dcterms:W3CDTF">2016-08-18T05:16:00Z</dcterms:modified>
</cp:coreProperties>
</file>