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8" w:rsidRDefault="00D74268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6B25" w:rsidRDefault="00876B25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Příloha č. </w:t>
      </w:r>
      <w:r w:rsidR="00F75754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876B25" w:rsidRDefault="00876B25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5D27" w:rsidRDefault="00085D27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5D27">
        <w:rPr>
          <w:rFonts w:ascii="Times New Roman" w:hAnsi="Times New Roman"/>
          <w:b/>
          <w:sz w:val="28"/>
          <w:szCs w:val="28"/>
          <w:u w:val="single"/>
        </w:rPr>
        <w:t>Požadavky pro SMLOUVU</w:t>
      </w:r>
    </w:p>
    <w:p w:rsidR="00085D27" w:rsidRDefault="00085D27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6549" w:rsidRDefault="00756549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5D27" w:rsidRPr="00085D27" w:rsidRDefault="00085D27" w:rsidP="00085D27">
      <w:pPr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353A" w:rsidRPr="00085D27" w:rsidRDefault="0065353A" w:rsidP="0065353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obchodní firma:</w:t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b/>
          <w:sz w:val="24"/>
          <w:szCs w:val="24"/>
        </w:rPr>
        <w:t>Dopravní podnik Ostrava a.s.</w:t>
      </w:r>
    </w:p>
    <w:p w:rsidR="0065353A" w:rsidRPr="00085D27" w:rsidRDefault="0065353A" w:rsidP="0065353A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zapsaná v obchodním rejstříku, vedeném Krajským soudem v Ostravě oddíl B., vložka 1104</w:t>
      </w:r>
    </w:p>
    <w:p w:rsidR="0065353A" w:rsidRPr="00085D27" w:rsidRDefault="0065353A" w:rsidP="0065353A">
      <w:pPr>
        <w:spacing w:before="120" w:line="6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sídlo:</w:t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sz w:val="24"/>
          <w:szCs w:val="24"/>
        </w:rPr>
        <w:tab/>
        <w:t>Ostrava - Moravská Ostrava, Poděbradova 494/2, PSČ 701 71</w:t>
      </w:r>
    </w:p>
    <w:p w:rsidR="0065353A" w:rsidRPr="00085D27" w:rsidRDefault="0065353A" w:rsidP="0065353A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IČ: 61974757, </w:t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sz w:val="24"/>
          <w:szCs w:val="24"/>
        </w:rPr>
        <w:tab/>
        <w:t>DIČ: CZ61974757 ,</w:t>
      </w:r>
      <w:r w:rsidRPr="00085D27">
        <w:rPr>
          <w:rFonts w:ascii="Times New Roman" w:hAnsi="Times New Roman"/>
          <w:sz w:val="24"/>
          <w:szCs w:val="24"/>
        </w:rPr>
        <w:tab/>
      </w:r>
    </w:p>
    <w:p w:rsidR="0065353A" w:rsidRPr="00085D27" w:rsidRDefault="0065353A" w:rsidP="0065353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Bankovní spojení: </w:t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sz w:val="24"/>
          <w:szCs w:val="24"/>
        </w:rPr>
        <w:tab/>
        <w:t xml:space="preserve">Komerční banka, a.s., pobočka Ostrava, </w:t>
      </w:r>
    </w:p>
    <w:p w:rsidR="0065353A" w:rsidRPr="00085D27" w:rsidRDefault="0065353A" w:rsidP="0065353A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číslo účtu/kód banky: </w:t>
      </w:r>
      <w:r w:rsidRPr="00085D27">
        <w:rPr>
          <w:rFonts w:ascii="Times New Roman" w:hAnsi="Times New Roman"/>
          <w:sz w:val="24"/>
          <w:szCs w:val="24"/>
        </w:rPr>
        <w:tab/>
        <w:t>5708761/0100</w:t>
      </w:r>
    </w:p>
    <w:p w:rsidR="0065353A" w:rsidRPr="00085D27" w:rsidRDefault="0065353A" w:rsidP="0065353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Zastoupená: </w:t>
      </w:r>
      <w:r w:rsidRPr="00085D27">
        <w:rPr>
          <w:rFonts w:ascii="Times New Roman" w:hAnsi="Times New Roman"/>
          <w:sz w:val="24"/>
          <w:szCs w:val="24"/>
        </w:rPr>
        <w:tab/>
      </w:r>
      <w:r w:rsidRPr="00085D27">
        <w:rPr>
          <w:rFonts w:ascii="Times New Roman" w:hAnsi="Times New Roman"/>
          <w:sz w:val="24"/>
          <w:szCs w:val="24"/>
        </w:rPr>
        <w:tab/>
      </w:r>
    </w:p>
    <w:p w:rsidR="0065353A" w:rsidRPr="00085D27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Default="007319E1" w:rsidP="0065353A">
      <w:pPr>
        <w:pStyle w:val="Nzevlnku"/>
        <w:spacing w:before="1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I. </w:t>
      </w:r>
      <w:r w:rsidR="0065353A">
        <w:rPr>
          <w:rFonts w:ascii="Times New Roman" w:hAnsi="Times New Roman" w:cs="Times New Roman"/>
          <w:sz w:val="23"/>
          <w:szCs w:val="23"/>
        </w:rPr>
        <w:t>Místo plnění</w:t>
      </w:r>
    </w:p>
    <w:p w:rsidR="0065353A" w:rsidRDefault="0065353A" w:rsidP="0065353A">
      <w:pPr>
        <w:rPr>
          <w:rFonts w:ascii="Times New Roman" w:hAnsi="Times New Roman"/>
          <w:sz w:val="24"/>
          <w:szCs w:val="24"/>
        </w:rPr>
      </w:pPr>
    </w:p>
    <w:p w:rsidR="00756549" w:rsidRPr="00085D27" w:rsidRDefault="00756549" w:rsidP="0065353A">
      <w:pPr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numPr>
          <w:ilvl w:val="0"/>
          <w:numId w:val="2"/>
        </w:numPr>
        <w:tabs>
          <w:tab w:val="clear" w:pos="720"/>
          <w:tab w:val="num" w:pos="-4111"/>
          <w:tab w:val="left" w:pos="-2552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Místa plnění jsou:</w:t>
      </w:r>
    </w:p>
    <w:p w:rsidR="0065353A" w:rsidRPr="00085D27" w:rsidRDefault="0065353A" w:rsidP="0065353A">
      <w:pPr>
        <w:pStyle w:val="Textkomente"/>
        <w:numPr>
          <w:ilvl w:val="1"/>
          <w:numId w:val="2"/>
        </w:numPr>
        <w:tabs>
          <w:tab w:val="clear" w:pos="1440"/>
          <w:tab w:val="num" w:pos="-3828"/>
        </w:tabs>
        <w:spacing w:before="120"/>
        <w:ind w:left="567"/>
        <w:rPr>
          <w:rFonts w:ascii="Times New Roman" w:hAnsi="Times New Roman"/>
          <w:sz w:val="24"/>
          <w:szCs w:val="24"/>
          <w:u w:val="single"/>
        </w:rPr>
      </w:pPr>
      <w:r w:rsidRPr="00085D27">
        <w:rPr>
          <w:rFonts w:ascii="Times New Roman" w:hAnsi="Times New Roman"/>
          <w:sz w:val="24"/>
          <w:szCs w:val="24"/>
          <w:u w:val="single"/>
        </w:rPr>
        <w:t>odběrná místa kategorie střední odběr (SO) od 630 MWh/rok do 4 200 MWh/rok:</w:t>
      </w:r>
    </w:p>
    <w:p w:rsidR="0065353A" w:rsidRPr="00554396" w:rsidRDefault="003E0E86" w:rsidP="003E0E86">
      <w:pPr>
        <w:pStyle w:val="Zkladntext"/>
        <w:numPr>
          <w:ilvl w:val="2"/>
          <w:numId w:val="3"/>
        </w:numPr>
        <w:spacing w:before="60"/>
        <w:ind w:left="567" w:hanging="357"/>
      </w:pPr>
      <w:r>
        <w:t xml:space="preserve"> </w:t>
      </w:r>
      <w:bookmarkStart w:id="0" w:name="_GoBack"/>
      <w:bookmarkEnd w:id="0"/>
      <w:r w:rsidR="0065353A" w:rsidRPr="00085D27">
        <w:t xml:space="preserve">ČOM: 9300004776, Počáteční 1962/36, 710 00 Ostrava 10 – Slezská Ostrava v plánované výši 2 870 MWh/rok pro </w:t>
      </w:r>
      <w:r w:rsidR="0065353A" w:rsidRPr="00554396">
        <w:t xml:space="preserve">rok </w:t>
      </w:r>
      <w:r w:rsidR="00441E51" w:rsidRPr="00554396">
        <w:t>2014</w:t>
      </w:r>
      <w:r w:rsidR="0065353A" w:rsidRPr="00554396">
        <w:t xml:space="preserve"> s charakterem odběru „Z2“ a roční RK ve výši 2,2 tis. m</w:t>
      </w:r>
      <w:r w:rsidR="0065353A" w:rsidRPr="00554396">
        <w:rPr>
          <w:vertAlign w:val="superscript"/>
        </w:rPr>
        <w:t>3</w:t>
      </w:r>
      <w:r w:rsidR="0065353A" w:rsidRPr="00554396">
        <w:t xml:space="preserve">;                     </w:t>
      </w:r>
    </w:p>
    <w:p w:rsidR="0065353A" w:rsidRPr="00554396" w:rsidRDefault="0065353A" w:rsidP="0065353A">
      <w:pPr>
        <w:pStyle w:val="Zkladntext"/>
        <w:numPr>
          <w:ilvl w:val="1"/>
          <w:numId w:val="2"/>
        </w:numPr>
        <w:tabs>
          <w:tab w:val="clear" w:pos="1440"/>
          <w:tab w:val="num" w:pos="-3828"/>
        </w:tabs>
        <w:spacing w:before="120" w:after="120"/>
        <w:ind w:left="567"/>
        <w:rPr>
          <w:u w:val="single"/>
        </w:rPr>
      </w:pPr>
      <w:r w:rsidRPr="00554396">
        <w:t xml:space="preserve"> </w:t>
      </w:r>
      <w:r w:rsidRPr="00554396">
        <w:rPr>
          <w:u w:val="single"/>
        </w:rPr>
        <w:t>odběrná místa kategorie maloodběr (MO) od 63 MWh/rok do 630 MWh/rok:</w:t>
      </w:r>
    </w:p>
    <w:p w:rsidR="0065353A" w:rsidRPr="00554396" w:rsidRDefault="0065353A" w:rsidP="0065353A">
      <w:pPr>
        <w:pStyle w:val="Zkladntext"/>
        <w:numPr>
          <w:ilvl w:val="2"/>
          <w:numId w:val="3"/>
        </w:numPr>
        <w:spacing w:before="60"/>
        <w:ind w:left="567" w:hanging="357"/>
      </w:pPr>
      <w:r w:rsidRPr="00554396">
        <w:t xml:space="preserve">ČOM: 183867 - Martinovská 3244/42, 723 00 Ostrava – Martinov v plánované výši 150 MWh/rok pro rok </w:t>
      </w:r>
      <w:r w:rsidR="00286FEF" w:rsidRPr="00554396">
        <w:t>201</w:t>
      </w:r>
      <w:r w:rsidR="00F75754" w:rsidRPr="00554396">
        <w:t>4</w:t>
      </w:r>
      <w:r w:rsidRPr="00554396">
        <w:t xml:space="preserve">. </w:t>
      </w:r>
    </w:p>
    <w:p w:rsidR="0065353A" w:rsidRPr="00554396" w:rsidRDefault="0065353A" w:rsidP="0065353A">
      <w:pPr>
        <w:numPr>
          <w:ilvl w:val="0"/>
          <w:numId w:val="2"/>
        </w:numPr>
        <w:tabs>
          <w:tab w:val="clear" w:pos="720"/>
          <w:tab w:val="num" w:pos="-4111"/>
          <w:tab w:val="left" w:pos="-2552"/>
        </w:tabs>
        <w:spacing w:before="120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>Všechna odběrná místa jsou napojená na místní síť ve vlastnictví SMP Net, s.r.o, IČ: 27768961.</w:t>
      </w:r>
    </w:p>
    <w:p w:rsidR="0065353A" w:rsidRPr="00085D27" w:rsidRDefault="0065353A" w:rsidP="0065353A">
      <w:pPr>
        <w:numPr>
          <w:ilvl w:val="0"/>
          <w:numId w:val="2"/>
        </w:numPr>
        <w:tabs>
          <w:tab w:val="clear" w:pos="720"/>
          <w:tab w:val="num" w:pos="-4111"/>
          <w:tab w:val="left" w:pos="-2552"/>
        </w:tabs>
        <w:spacing w:before="120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>Z důvodu provozních potřeb se může v průběhu smluvního období počet odběrných míst změnit, a to jak zrušením</w:t>
      </w:r>
      <w:r w:rsidR="00286FEF" w:rsidRPr="00554396">
        <w:rPr>
          <w:rFonts w:ascii="Times New Roman" w:hAnsi="Times New Roman"/>
          <w:sz w:val="24"/>
          <w:szCs w:val="24"/>
        </w:rPr>
        <w:t>,</w:t>
      </w:r>
      <w:r w:rsidRPr="00554396">
        <w:rPr>
          <w:rFonts w:ascii="Times New Roman" w:hAnsi="Times New Roman"/>
          <w:sz w:val="24"/>
          <w:szCs w:val="24"/>
        </w:rPr>
        <w:t xml:space="preserve"> tak zřízením nových. Obchodník i pro tyto případy zákazníkovi garantuje nabídkovou cenu dle čl. III. Dojde-li změnou počtu odběrných míst k potřebě zvýšení odebíraného plynu, je Zákazník oprávněn využít opčního práva podle ustanovení § 99 zákona č.137/2006 Sb., o veřejných zakázkách, v platném znění. Opční právo je zákazník oprávněn využít po dobu platnosti a účinnosti smlouvy, tj. do 31.12.</w:t>
      </w:r>
      <w:r w:rsidR="00441E51" w:rsidRPr="00554396">
        <w:rPr>
          <w:rFonts w:ascii="Times New Roman" w:hAnsi="Times New Roman"/>
          <w:sz w:val="24"/>
          <w:szCs w:val="24"/>
        </w:rPr>
        <w:t>2014</w:t>
      </w:r>
      <w:r w:rsidRPr="00554396">
        <w:rPr>
          <w:rFonts w:ascii="Times New Roman" w:hAnsi="Times New Roman"/>
          <w:sz w:val="24"/>
          <w:szCs w:val="24"/>
        </w:rPr>
        <w:t>.  V případě, že zákazník využije tohoto opčního práva, proběhne v této věci jednání</w:t>
      </w:r>
      <w:r w:rsidRPr="00085D27">
        <w:rPr>
          <w:rFonts w:ascii="Times New Roman" w:hAnsi="Times New Roman"/>
          <w:sz w:val="24"/>
          <w:szCs w:val="24"/>
        </w:rPr>
        <w:t xml:space="preserve"> podle § 23 zákona č. 137/2006 Sb. o veřejných zakázkách, v platném znění.</w:t>
      </w:r>
    </w:p>
    <w:p w:rsidR="0065353A" w:rsidRPr="00085D27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Default="0065353A" w:rsidP="0065353A">
      <w:pPr>
        <w:pStyle w:val="Nadpis7"/>
      </w:pPr>
    </w:p>
    <w:p w:rsidR="0065353A" w:rsidRPr="00E76A90" w:rsidRDefault="0065353A" w:rsidP="0065353A"/>
    <w:p w:rsidR="0065353A" w:rsidRDefault="007319E1" w:rsidP="0065353A">
      <w:pPr>
        <w:pStyle w:val="Nadpis7"/>
      </w:pPr>
      <w:r>
        <w:lastRenderedPageBreak/>
        <w:t>II.</w:t>
      </w:r>
      <w:r w:rsidR="00756549">
        <w:t xml:space="preserve"> </w:t>
      </w:r>
      <w:r w:rsidR="0065353A">
        <w:t>Množství a časový režim plnění</w:t>
      </w:r>
    </w:p>
    <w:p w:rsidR="0065353A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numPr>
          <w:ilvl w:val="0"/>
          <w:numId w:val="5"/>
        </w:numPr>
        <w:tabs>
          <w:tab w:val="clear" w:pos="540"/>
        </w:tabs>
        <w:spacing w:line="24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Odběr dle čl. I.1.a):</w:t>
      </w:r>
    </w:p>
    <w:p w:rsidR="0065353A" w:rsidRPr="00554396" w:rsidRDefault="0065353A" w:rsidP="0065353A">
      <w:pPr>
        <w:numPr>
          <w:ilvl w:val="1"/>
          <w:numId w:val="6"/>
        </w:numPr>
        <w:spacing w:before="120" w:line="240" w:lineRule="exact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Plánované množství na </w:t>
      </w:r>
      <w:r w:rsidRPr="00554396">
        <w:rPr>
          <w:rFonts w:ascii="Times New Roman" w:hAnsi="Times New Roman"/>
          <w:sz w:val="24"/>
          <w:szCs w:val="24"/>
        </w:rPr>
        <w:t xml:space="preserve">rok </w:t>
      </w:r>
      <w:r w:rsidR="00286FEF" w:rsidRPr="00554396">
        <w:rPr>
          <w:rFonts w:ascii="Times New Roman" w:hAnsi="Times New Roman"/>
          <w:sz w:val="24"/>
          <w:szCs w:val="24"/>
        </w:rPr>
        <w:t>201</w:t>
      </w:r>
      <w:r w:rsidR="00F75754" w:rsidRPr="00554396">
        <w:rPr>
          <w:rFonts w:ascii="Times New Roman" w:hAnsi="Times New Roman"/>
          <w:sz w:val="24"/>
          <w:szCs w:val="24"/>
        </w:rPr>
        <w:t>4</w:t>
      </w:r>
      <w:r w:rsidRPr="00554396">
        <w:rPr>
          <w:rFonts w:ascii="Times New Roman" w:hAnsi="Times New Roman"/>
          <w:sz w:val="24"/>
          <w:szCs w:val="24"/>
        </w:rPr>
        <w:t xml:space="preserve"> činí 2 870 MWh, plánované množství rezervované kapacity činí 2,2 tis. m</w:t>
      </w:r>
      <w:r w:rsidRPr="00554396">
        <w:rPr>
          <w:rFonts w:ascii="Times New Roman" w:hAnsi="Times New Roman"/>
          <w:sz w:val="24"/>
          <w:szCs w:val="24"/>
          <w:vertAlign w:val="superscript"/>
        </w:rPr>
        <w:t>3</w:t>
      </w:r>
      <w:r w:rsidRPr="00554396">
        <w:rPr>
          <w:rFonts w:ascii="Times New Roman" w:hAnsi="Times New Roman"/>
          <w:sz w:val="24"/>
          <w:szCs w:val="24"/>
        </w:rPr>
        <w:t>. Rozpis plánovaného množství MWh do měsíců je:</w:t>
      </w:r>
    </w:p>
    <w:p w:rsidR="0065353A" w:rsidRPr="00554396" w:rsidRDefault="0065353A" w:rsidP="0065353A">
      <w:pPr>
        <w:spacing w:before="12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  leden       500                                   červenec       40</w:t>
      </w:r>
    </w:p>
    <w:p w:rsidR="0065353A" w:rsidRPr="00554396" w:rsidRDefault="0065353A" w:rsidP="0065353A">
      <w:pPr>
        <w:spacing w:before="12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  únor        400                                   srpen            40 </w:t>
      </w:r>
    </w:p>
    <w:p w:rsidR="0065353A" w:rsidRPr="00554396" w:rsidRDefault="0065353A" w:rsidP="0065353A">
      <w:pPr>
        <w:spacing w:before="12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  březen     350                                    září            130</w:t>
      </w:r>
    </w:p>
    <w:p w:rsidR="0065353A" w:rsidRPr="00554396" w:rsidRDefault="0065353A" w:rsidP="0065353A">
      <w:pPr>
        <w:spacing w:before="12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  duben      200                                    říjen           250</w:t>
      </w:r>
    </w:p>
    <w:p w:rsidR="0065353A" w:rsidRPr="00554396" w:rsidRDefault="0065353A" w:rsidP="0065353A">
      <w:pPr>
        <w:spacing w:before="12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  květen     110                                    listopad       350</w:t>
      </w:r>
    </w:p>
    <w:p w:rsidR="0065353A" w:rsidRPr="00554396" w:rsidRDefault="0065353A" w:rsidP="0065353A">
      <w:pPr>
        <w:spacing w:before="12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  červen      50                                     prosinec      450               </w:t>
      </w:r>
    </w:p>
    <w:p w:rsidR="0065353A" w:rsidRPr="00554396" w:rsidRDefault="0065353A" w:rsidP="0065353A">
      <w:pPr>
        <w:numPr>
          <w:ilvl w:val="1"/>
          <w:numId w:val="6"/>
        </w:numPr>
        <w:spacing w:before="120" w:line="240" w:lineRule="exact"/>
        <w:ind w:left="788" w:hanging="431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>Pro plánované množství plynu dle čl. I.1.1. začíná termín dodávky prvním plynárenským dnem to je dne 1.1.201</w:t>
      </w:r>
      <w:r w:rsidR="00F75754" w:rsidRPr="00554396">
        <w:rPr>
          <w:rFonts w:ascii="Times New Roman" w:hAnsi="Times New Roman"/>
          <w:sz w:val="24"/>
          <w:szCs w:val="24"/>
        </w:rPr>
        <w:t>4</w:t>
      </w:r>
      <w:r w:rsidRPr="00554396">
        <w:rPr>
          <w:rFonts w:ascii="Times New Roman" w:hAnsi="Times New Roman"/>
          <w:sz w:val="24"/>
          <w:szCs w:val="24"/>
        </w:rPr>
        <w:t xml:space="preserve"> od 06:00:00 hodin do 06:00:00 hodin 1.1.201</w:t>
      </w:r>
      <w:r w:rsidR="00F75754" w:rsidRPr="00554396">
        <w:rPr>
          <w:rFonts w:ascii="Times New Roman" w:hAnsi="Times New Roman"/>
          <w:sz w:val="24"/>
          <w:szCs w:val="24"/>
        </w:rPr>
        <w:t>5</w:t>
      </w:r>
      <w:r w:rsidRPr="00554396">
        <w:rPr>
          <w:rFonts w:ascii="Times New Roman" w:hAnsi="Times New Roman"/>
          <w:sz w:val="24"/>
          <w:szCs w:val="24"/>
        </w:rPr>
        <w:t xml:space="preserve"> to je posledním plynárenským dnem. Kalendářní měsíc začíná prvním kalendářním dnem měsíce v 06.00:00 hodin a končí prvním dnem nového kalendářního měsíce v 06:00:00 hodin podle plynárenských dnů. </w:t>
      </w:r>
    </w:p>
    <w:p w:rsidR="0065353A" w:rsidRPr="00554396" w:rsidRDefault="0065353A" w:rsidP="0065353A">
      <w:pPr>
        <w:numPr>
          <w:ilvl w:val="0"/>
          <w:numId w:val="5"/>
        </w:numPr>
        <w:tabs>
          <w:tab w:val="clear" w:pos="540"/>
        </w:tabs>
        <w:spacing w:before="120" w:line="240" w:lineRule="exac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 xml:space="preserve"> Odběry dle čl. I.1.b) </w:t>
      </w:r>
    </w:p>
    <w:p w:rsidR="0065353A" w:rsidRPr="007319E1" w:rsidRDefault="0065353A" w:rsidP="0065353A">
      <w:pPr>
        <w:numPr>
          <w:ilvl w:val="1"/>
          <w:numId w:val="5"/>
        </w:numPr>
        <w:tabs>
          <w:tab w:val="clear" w:pos="540"/>
          <w:tab w:val="num" w:pos="-4820"/>
        </w:tabs>
        <w:spacing w:before="120" w:line="240" w:lineRule="exact"/>
        <w:ind w:left="828" w:hanging="431"/>
        <w:jc w:val="both"/>
        <w:rPr>
          <w:rFonts w:ascii="Times New Roman" w:hAnsi="Times New Roman"/>
          <w:sz w:val="24"/>
          <w:szCs w:val="24"/>
        </w:rPr>
      </w:pPr>
      <w:r w:rsidRPr="00554396">
        <w:rPr>
          <w:rFonts w:ascii="Times New Roman" w:hAnsi="Times New Roman"/>
          <w:sz w:val="24"/>
          <w:szCs w:val="24"/>
        </w:rPr>
        <w:t>Celkové plánované množství na rok 201</w:t>
      </w:r>
      <w:r w:rsidR="00F75754" w:rsidRPr="00554396">
        <w:rPr>
          <w:rFonts w:ascii="Times New Roman" w:hAnsi="Times New Roman"/>
          <w:sz w:val="24"/>
          <w:szCs w:val="24"/>
        </w:rPr>
        <w:t>4</w:t>
      </w:r>
      <w:r w:rsidRPr="00554396">
        <w:rPr>
          <w:rFonts w:ascii="Times New Roman" w:hAnsi="Times New Roman"/>
          <w:sz w:val="24"/>
          <w:szCs w:val="24"/>
        </w:rPr>
        <w:t xml:space="preserve"> činí 150,</w:t>
      </w:r>
      <w:r w:rsidR="007319E1" w:rsidRPr="00554396">
        <w:rPr>
          <w:rFonts w:ascii="Times New Roman" w:hAnsi="Times New Roman"/>
          <w:sz w:val="24"/>
          <w:szCs w:val="24"/>
        </w:rPr>
        <w:t>0</w:t>
      </w:r>
      <w:r w:rsidRPr="00554396">
        <w:rPr>
          <w:rFonts w:ascii="Times New Roman" w:hAnsi="Times New Roman"/>
          <w:sz w:val="24"/>
          <w:szCs w:val="24"/>
        </w:rPr>
        <w:t xml:space="preserve"> MWh. Termín dodávky na rok 201</w:t>
      </w:r>
      <w:r w:rsidR="00F75754" w:rsidRPr="00554396">
        <w:rPr>
          <w:rFonts w:ascii="Times New Roman" w:hAnsi="Times New Roman"/>
          <w:sz w:val="24"/>
          <w:szCs w:val="24"/>
        </w:rPr>
        <w:t>4</w:t>
      </w:r>
      <w:r w:rsidRPr="00554396">
        <w:rPr>
          <w:rFonts w:ascii="Times New Roman" w:hAnsi="Times New Roman"/>
          <w:sz w:val="24"/>
          <w:szCs w:val="24"/>
        </w:rPr>
        <w:t xml:space="preserve"> začíná dne 1.1.201</w:t>
      </w:r>
      <w:r w:rsidR="00F75754" w:rsidRPr="00554396">
        <w:rPr>
          <w:rFonts w:ascii="Times New Roman" w:hAnsi="Times New Roman"/>
          <w:sz w:val="24"/>
          <w:szCs w:val="24"/>
        </w:rPr>
        <w:t>4</w:t>
      </w:r>
      <w:r w:rsidRPr="00554396">
        <w:rPr>
          <w:rFonts w:ascii="Times New Roman" w:hAnsi="Times New Roman"/>
          <w:sz w:val="24"/>
          <w:szCs w:val="24"/>
        </w:rPr>
        <w:t xml:space="preserve"> od 06:00:00 hodin a končí  01.01.201</w:t>
      </w:r>
      <w:r w:rsidR="00F75754" w:rsidRPr="00554396">
        <w:rPr>
          <w:rFonts w:ascii="Times New Roman" w:hAnsi="Times New Roman"/>
          <w:sz w:val="24"/>
          <w:szCs w:val="24"/>
        </w:rPr>
        <w:t>5</w:t>
      </w:r>
      <w:r w:rsidRPr="00554396">
        <w:rPr>
          <w:rFonts w:ascii="Times New Roman" w:hAnsi="Times New Roman"/>
          <w:sz w:val="24"/>
          <w:szCs w:val="24"/>
        </w:rPr>
        <w:t xml:space="preserve"> v 06</w:t>
      </w:r>
      <w:r w:rsidRPr="007319E1">
        <w:rPr>
          <w:rFonts w:ascii="Times New Roman" w:hAnsi="Times New Roman"/>
          <w:sz w:val="24"/>
          <w:szCs w:val="24"/>
        </w:rPr>
        <w:t xml:space="preserve">:00:00 hodin. Plánované množství pro jednotlivá odběrná místa včetně RK je uvedeno v čl. I.1.b) . </w:t>
      </w:r>
    </w:p>
    <w:p w:rsidR="0065353A" w:rsidRPr="00085D27" w:rsidRDefault="0065353A" w:rsidP="0065353A">
      <w:pPr>
        <w:numPr>
          <w:ilvl w:val="1"/>
          <w:numId w:val="5"/>
        </w:numPr>
        <w:spacing w:before="120" w:line="240" w:lineRule="exact"/>
        <w:ind w:left="828" w:hanging="431"/>
        <w:jc w:val="both"/>
        <w:rPr>
          <w:rFonts w:ascii="Times New Roman" w:hAnsi="Times New Roman"/>
          <w:sz w:val="24"/>
          <w:szCs w:val="24"/>
        </w:rPr>
      </w:pPr>
      <w:r w:rsidRPr="007319E1">
        <w:rPr>
          <w:rFonts w:ascii="Times New Roman" w:hAnsi="Times New Roman"/>
          <w:sz w:val="24"/>
          <w:szCs w:val="24"/>
        </w:rPr>
        <w:t xml:space="preserve">U </w:t>
      </w:r>
      <w:r w:rsidR="00124059">
        <w:rPr>
          <w:rFonts w:ascii="Times New Roman" w:hAnsi="Times New Roman"/>
          <w:sz w:val="24"/>
          <w:szCs w:val="24"/>
        </w:rPr>
        <w:t xml:space="preserve">tohoto </w:t>
      </w:r>
      <w:r w:rsidRPr="007319E1">
        <w:rPr>
          <w:rFonts w:ascii="Times New Roman" w:hAnsi="Times New Roman"/>
          <w:sz w:val="24"/>
          <w:szCs w:val="24"/>
        </w:rPr>
        <w:t>odběr</w:t>
      </w:r>
      <w:r w:rsidR="00124059">
        <w:rPr>
          <w:rFonts w:ascii="Times New Roman" w:hAnsi="Times New Roman"/>
          <w:sz w:val="24"/>
          <w:szCs w:val="24"/>
        </w:rPr>
        <w:t>u</w:t>
      </w:r>
      <w:r w:rsidRPr="007319E1">
        <w:rPr>
          <w:rFonts w:ascii="Times New Roman" w:hAnsi="Times New Roman"/>
          <w:sz w:val="24"/>
          <w:szCs w:val="24"/>
        </w:rPr>
        <w:t xml:space="preserve"> nebud</w:t>
      </w:r>
      <w:r w:rsidR="007319E1" w:rsidRPr="007319E1">
        <w:rPr>
          <w:rFonts w:ascii="Times New Roman" w:hAnsi="Times New Roman"/>
          <w:sz w:val="24"/>
          <w:szCs w:val="24"/>
        </w:rPr>
        <w:t>e</w:t>
      </w:r>
      <w:r w:rsidRPr="007319E1">
        <w:rPr>
          <w:rFonts w:ascii="Times New Roman" w:hAnsi="Times New Roman"/>
          <w:sz w:val="24"/>
          <w:szCs w:val="24"/>
        </w:rPr>
        <w:t xml:space="preserve"> sjednáván diagram, ani nebude uplatňována</w:t>
      </w:r>
      <w:r w:rsidRPr="00085D27">
        <w:rPr>
          <w:rFonts w:ascii="Times New Roman" w:hAnsi="Times New Roman"/>
          <w:sz w:val="24"/>
          <w:szCs w:val="24"/>
        </w:rPr>
        <w:t xml:space="preserve"> odchylka.</w:t>
      </w:r>
    </w:p>
    <w:p w:rsidR="0065353A" w:rsidRDefault="0065353A" w:rsidP="0065353A">
      <w:pPr>
        <w:numPr>
          <w:ilvl w:val="1"/>
          <w:numId w:val="5"/>
        </w:numPr>
        <w:spacing w:before="120" w:line="240" w:lineRule="exact"/>
        <w:ind w:left="828" w:hanging="431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K počátku a ukončení smluvního období dodávky bude proveden odečet konečných stavů.</w:t>
      </w:r>
    </w:p>
    <w:p w:rsidR="0065353A" w:rsidRPr="00085D27" w:rsidRDefault="0065353A" w:rsidP="0065353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5353A" w:rsidRPr="00085D27" w:rsidRDefault="007319E1" w:rsidP="0065353A">
      <w:pPr>
        <w:pStyle w:val="Nzevlnku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65353A" w:rsidRPr="00085D27">
        <w:rPr>
          <w:rFonts w:ascii="Times New Roman" w:hAnsi="Times New Roman" w:cs="Times New Roman"/>
          <w:sz w:val="24"/>
          <w:szCs w:val="24"/>
        </w:rPr>
        <w:t>Měření dodávky a předávání naměřených hodnot</w:t>
      </w: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pStyle w:val="Zkladntextodsazen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Dodávka plynu dle čl. I.1.a) je měřena v m</w:t>
      </w:r>
      <w:r w:rsidRPr="00085D27">
        <w:rPr>
          <w:rFonts w:ascii="Times New Roman" w:hAnsi="Times New Roman"/>
          <w:sz w:val="24"/>
          <w:szCs w:val="24"/>
          <w:vertAlign w:val="superscript"/>
        </w:rPr>
        <w:t>3</w:t>
      </w:r>
      <w:r w:rsidRPr="00085D27">
        <w:rPr>
          <w:rFonts w:ascii="Times New Roman" w:hAnsi="Times New Roman"/>
          <w:sz w:val="24"/>
          <w:szCs w:val="24"/>
        </w:rPr>
        <w:t xml:space="preserve"> průběhovým měřením s dálkovým přenosem dat ve vlastnictví SMP Net. </w:t>
      </w:r>
    </w:p>
    <w:p w:rsidR="0065353A" w:rsidRPr="00085D27" w:rsidRDefault="0065353A" w:rsidP="0065353A">
      <w:pPr>
        <w:pStyle w:val="Zkladntextodsazen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>Dodávka plynu dle bodu I.1.b) je měřena nepřetržitě objemovými měřidly průtoku v m</w:t>
      </w:r>
      <w:r w:rsidRPr="00085D27">
        <w:rPr>
          <w:rFonts w:ascii="Times New Roman" w:hAnsi="Times New Roman"/>
          <w:sz w:val="24"/>
          <w:szCs w:val="24"/>
          <w:vertAlign w:val="superscript"/>
        </w:rPr>
        <w:t>3</w:t>
      </w:r>
      <w:r w:rsidRPr="00085D27">
        <w:rPr>
          <w:rFonts w:ascii="Times New Roman" w:hAnsi="Times New Roman"/>
          <w:sz w:val="24"/>
          <w:szCs w:val="24"/>
        </w:rPr>
        <w:t xml:space="preserve">. </w:t>
      </w:r>
    </w:p>
    <w:p w:rsidR="0065353A" w:rsidRPr="00085D27" w:rsidRDefault="0065353A" w:rsidP="0065353A">
      <w:pPr>
        <w:rPr>
          <w:rFonts w:ascii="Times New Roman" w:hAnsi="Times New Roman"/>
          <w:sz w:val="24"/>
          <w:szCs w:val="24"/>
        </w:rPr>
      </w:pPr>
    </w:p>
    <w:p w:rsidR="0065353A" w:rsidRPr="00085D27" w:rsidRDefault="007319E1" w:rsidP="0065353A">
      <w:pPr>
        <w:pStyle w:val="Nzevlnku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65353A" w:rsidRPr="00085D27">
        <w:rPr>
          <w:rFonts w:ascii="Times New Roman" w:hAnsi="Times New Roman" w:cs="Times New Roman"/>
          <w:sz w:val="24"/>
          <w:szCs w:val="24"/>
        </w:rPr>
        <w:t xml:space="preserve">Jména a telefonní kontakty pověřených </w:t>
      </w: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5D27">
        <w:rPr>
          <w:rFonts w:ascii="Times New Roman" w:hAnsi="Times New Roman"/>
          <w:sz w:val="24"/>
          <w:szCs w:val="24"/>
          <w:u w:val="single"/>
        </w:rPr>
        <w:t>Dopravní podnik Ostrava a.s.:</w:t>
      </w: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Ve věcech smluvních: </w:t>
      </w:r>
    </w:p>
    <w:p w:rsidR="0065353A" w:rsidRPr="00085D27" w:rsidRDefault="004500A5" w:rsidP="006535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Jiří Plaček</w:t>
      </w:r>
      <w:r w:rsidR="0065353A" w:rsidRPr="00085D27">
        <w:rPr>
          <w:rFonts w:ascii="Times New Roman" w:hAnsi="Times New Roman"/>
          <w:sz w:val="24"/>
          <w:szCs w:val="24"/>
        </w:rPr>
        <w:t xml:space="preserve">, Tel.: 597 401 </w:t>
      </w:r>
      <w:r w:rsidR="007319E1">
        <w:rPr>
          <w:rFonts w:ascii="Times New Roman" w:hAnsi="Times New Roman"/>
          <w:sz w:val="24"/>
          <w:szCs w:val="24"/>
        </w:rPr>
        <w:t>320</w:t>
      </w:r>
      <w:r w:rsidR="0065353A" w:rsidRPr="00085D27">
        <w:rPr>
          <w:rFonts w:ascii="Times New Roman" w:hAnsi="Times New Roman"/>
          <w:sz w:val="24"/>
          <w:szCs w:val="24"/>
        </w:rPr>
        <w:t xml:space="preserve">, Fax: 597 401 095, E-mail: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jplacek@dpo.cz</w:t>
        </w:r>
      </w:hyperlink>
      <w:r w:rsidR="0065353A" w:rsidRPr="00085D27">
        <w:rPr>
          <w:rFonts w:ascii="Times New Roman" w:hAnsi="Times New Roman"/>
          <w:sz w:val="24"/>
          <w:szCs w:val="24"/>
        </w:rPr>
        <w:t xml:space="preserve"> </w:t>
      </w: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Ve věcech technických: </w:t>
      </w:r>
    </w:p>
    <w:p w:rsidR="0065353A" w:rsidRPr="00085D27" w:rsidRDefault="0065353A" w:rsidP="0065353A">
      <w:pPr>
        <w:jc w:val="both"/>
        <w:rPr>
          <w:rFonts w:ascii="Times New Roman" w:hAnsi="Times New Roman"/>
          <w:sz w:val="24"/>
          <w:szCs w:val="24"/>
        </w:rPr>
      </w:pPr>
      <w:r w:rsidRPr="00085D27">
        <w:rPr>
          <w:rFonts w:ascii="Times New Roman" w:hAnsi="Times New Roman"/>
          <w:sz w:val="24"/>
          <w:szCs w:val="24"/>
        </w:rPr>
        <w:t xml:space="preserve">Ing. Jindřich Kudla, Tel.: 597 401 323, Fax: 597 401 095, E-mail: </w:t>
      </w:r>
      <w:hyperlink r:id="rId7" w:history="1">
        <w:r w:rsidRPr="00085D27">
          <w:rPr>
            <w:rStyle w:val="Hypertextovodkaz"/>
            <w:rFonts w:ascii="Times New Roman" w:hAnsi="Times New Roman"/>
            <w:sz w:val="24"/>
            <w:szCs w:val="24"/>
          </w:rPr>
          <w:t>jkudla@dpo.cz</w:t>
        </w:r>
      </w:hyperlink>
      <w:r w:rsidRPr="00085D27">
        <w:rPr>
          <w:rFonts w:ascii="Times New Roman" w:hAnsi="Times New Roman"/>
          <w:sz w:val="24"/>
          <w:szCs w:val="24"/>
        </w:rPr>
        <w:t xml:space="preserve"> </w:t>
      </w:r>
    </w:p>
    <w:p w:rsidR="0065353A" w:rsidRDefault="0065353A" w:rsidP="0065353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65353A" w:rsidRPr="00085D27" w:rsidRDefault="0065353A" w:rsidP="0065353A">
      <w:pPr>
        <w:rPr>
          <w:rFonts w:ascii="Times New Roman" w:hAnsi="Times New Roman"/>
          <w:bCs/>
          <w:color w:val="000000"/>
          <w:sz w:val="24"/>
          <w:szCs w:val="24"/>
        </w:rPr>
      </w:pPr>
      <w:r w:rsidRPr="00085D27">
        <w:rPr>
          <w:rFonts w:ascii="Times New Roman" w:hAnsi="Times New Roman"/>
          <w:bCs/>
          <w:color w:val="000000"/>
          <w:sz w:val="24"/>
          <w:szCs w:val="24"/>
        </w:rPr>
        <w:t>Práva a povinnosti vyplývající z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085D27">
        <w:rPr>
          <w:rFonts w:ascii="Times New Roman" w:hAnsi="Times New Roman"/>
          <w:bCs/>
          <w:color w:val="000000"/>
          <w:sz w:val="24"/>
          <w:szCs w:val="24"/>
        </w:rPr>
        <w:t>  smlouvy přecházejí i na právní nástupce obou smluvních stran</w:t>
      </w:r>
    </w:p>
    <w:p w:rsidR="0065353A" w:rsidRDefault="0065353A" w:rsidP="0065353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65353A" w:rsidRDefault="0065353A" w:rsidP="0065353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65353A" w:rsidRPr="00511A42" w:rsidRDefault="0065353A" w:rsidP="0065353A">
      <w:pPr>
        <w:jc w:val="center"/>
        <w:outlineLvl w:val="0"/>
        <w:rPr>
          <w:rFonts w:ascii="Verdana" w:hAnsi="Verdana" w:cs="Arial"/>
          <w:b/>
          <w:sz w:val="16"/>
          <w:szCs w:val="16"/>
        </w:rPr>
      </w:pPr>
      <w:r w:rsidRPr="00511A42">
        <w:rPr>
          <w:rFonts w:ascii="Verdana" w:hAnsi="Verdana" w:cs="Arial"/>
          <w:b/>
          <w:sz w:val="16"/>
          <w:szCs w:val="16"/>
        </w:rPr>
        <w:lastRenderedPageBreak/>
        <w:t>Technická specifikace odběrných míst – plyn</w:t>
      </w:r>
    </w:p>
    <w:p w:rsidR="0065353A" w:rsidRPr="00E47D97" w:rsidRDefault="0065353A" w:rsidP="0065353A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Kategorie SO/VO</w:t>
      </w:r>
    </w:p>
    <w:p w:rsidR="0065353A" w:rsidRDefault="0065353A" w:rsidP="0065353A">
      <w:pPr>
        <w:rPr>
          <w:b/>
        </w:rPr>
      </w:pPr>
    </w:p>
    <w:p w:rsidR="0065353A" w:rsidRDefault="0065353A" w:rsidP="0065353A">
      <w:pPr>
        <w:rPr>
          <w:b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1"/>
        <w:gridCol w:w="800"/>
        <w:gridCol w:w="542"/>
        <w:gridCol w:w="259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pacing w:before="60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t>Adresa odběrného místa</w:t>
            </w: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: </w:t>
            </w:r>
          </w:p>
        </w:tc>
        <w:bookmarkStart w:id="1" w:name="Text1"/>
        <w:tc>
          <w:tcPr>
            <w:tcW w:w="6663" w:type="dxa"/>
            <w:gridSpan w:val="9"/>
            <w:vAlign w:val="center"/>
          </w:tcPr>
          <w:p w:rsidR="0065353A" w:rsidRPr="0096208F" w:rsidRDefault="00580F3D" w:rsidP="00D57695">
            <w:pPr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Počáteční 1962/36, Ostrava</w: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  <w:bookmarkEnd w:id="1"/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číslo odběrného místa: </w:t>
            </w:r>
          </w:p>
        </w:tc>
        <w:bookmarkStart w:id="2" w:name="Text2"/>
        <w:tc>
          <w:tcPr>
            <w:tcW w:w="6663" w:type="dxa"/>
            <w:gridSpan w:val="9"/>
            <w:vAlign w:val="center"/>
          </w:tcPr>
          <w:p w:rsidR="0065353A" w:rsidRPr="00156E0B" w:rsidRDefault="00580F3D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9300004776</w: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  <w:bookmarkEnd w:id="2"/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EIC kód: 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96208F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27ZG</w:t>
            </w:r>
            <w:bookmarkStart w:id="3" w:name="Text3"/>
            <w:r w:rsidR="00580F3D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 w:rsidR="00580F3D"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 w:rsidR="00580F3D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700Z0000590E</w:t>
            </w:r>
            <w:r w:rsidR="00580F3D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  <w:bookmarkEnd w:id="3"/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roční spotřeba cca </w:t>
            </w:r>
          </w:p>
        </w:tc>
        <w:bookmarkStart w:id="4" w:name="Text4"/>
        <w:tc>
          <w:tcPr>
            <w:tcW w:w="6663" w:type="dxa"/>
            <w:gridSpan w:val="9"/>
            <w:vAlign w:val="center"/>
          </w:tcPr>
          <w:p w:rsidR="0065353A" w:rsidRPr="007F113D" w:rsidRDefault="00580F3D" w:rsidP="00D57695">
            <w:pPr>
              <w:snapToGrid w:val="0"/>
              <w:spacing w:before="6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353A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2 870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fldChar w:fldCharType="end"/>
            </w:r>
            <w:bookmarkEnd w:id="4"/>
            <w:r w:rsidR="0065353A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 xml:space="preserve"> M</w:t>
            </w:r>
            <w:r w:rsidR="0065353A" w:rsidRPr="007F113D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Wh/rok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t>Denní rezervovaná kapacita</w:t>
            </w:r>
          </w:p>
        </w:tc>
        <w:bookmarkStart w:id="5" w:name="Text10"/>
        <w:tc>
          <w:tcPr>
            <w:tcW w:w="6663" w:type="dxa"/>
            <w:gridSpan w:val="9"/>
            <w:vAlign w:val="center"/>
          </w:tcPr>
          <w:p w:rsidR="0065353A" w:rsidRDefault="00580F3D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2 200</w: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  <w:bookmarkEnd w:id="5"/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 </w:t>
            </w:r>
            <w:r w:rsidR="0065353A" w:rsidRPr="006E389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m</w:t>
            </w:r>
            <w:r w:rsidR="0065353A" w:rsidRPr="006E389A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ar-SA"/>
              </w:rPr>
              <w:t>3</w:t>
            </w:r>
            <w:r w:rsidR="0065353A" w:rsidRPr="006E389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/den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typ měření: </w:t>
            </w:r>
          </w:p>
        </w:tc>
        <w:bookmarkStart w:id="6" w:name="Text6"/>
        <w:tc>
          <w:tcPr>
            <w:tcW w:w="6663" w:type="dxa"/>
            <w:gridSpan w:val="9"/>
            <w:vAlign w:val="center"/>
          </w:tcPr>
          <w:p w:rsidR="0065353A" w:rsidRPr="008B09CB" w:rsidRDefault="00580F3D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noProof/>
                <w:sz w:val="16"/>
                <w:szCs w:val="16"/>
                <w:lang w:eastAsia="ar-SA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  <w:bookmarkEnd w:id="6"/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Default="0065353A" w:rsidP="00D57695">
            <w:pPr>
              <w:snapToGrid w:val="0"/>
              <w:spacing w:before="60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Charakter odběru</w:t>
            </w:r>
          </w:p>
        </w:tc>
        <w:tc>
          <w:tcPr>
            <w:tcW w:w="6663" w:type="dxa"/>
            <w:gridSpan w:val="9"/>
            <w:vAlign w:val="center"/>
          </w:tcPr>
          <w:p w:rsidR="0065353A" w:rsidRDefault="007319E1" w:rsidP="00D57695">
            <w:pPr>
              <w:snapToGrid w:val="0"/>
              <w:spacing w:before="60"/>
            </w:pPr>
            <w:r>
              <w:t>x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>
              <w:t xml:space="preserve"> </w:t>
            </w:r>
            <w:r w:rsidR="0065353A" w:rsidRPr="004E6F7F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Z2    </w:t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  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>
              <w:t xml:space="preserve"> </w:t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Z1       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>
              <w:t xml:space="preserve"> </w:t>
            </w:r>
            <w:r w:rsidR="0065353A" w:rsidRPr="004E6F7F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L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Způsob napojení: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7F113D" w:rsidRDefault="00580F3D" w:rsidP="00D57695">
            <w:pPr>
              <w:snapToGrid w:val="0"/>
              <w:spacing w:before="60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Místní síť      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 w:rsidRPr="007C4F66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Dálkovod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Default="0065353A" w:rsidP="00D57695">
            <w:pPr>
              <w:snapToGrid w:val="0"/>
              <w:spacing w:before="60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Časovost:</w:t>
            </w:r>
          </w:p>
        </w:tc>
        <w:tc>
          <w:tcPr>
            <w:tcW w:w="6663" w:type="dxa"/>
            <w:gridSpan w:val="9"/>
            <w:vAlign w:val="center"/>
          </w:tcPr>
          <w:p w:rsidR="0065353A" w:rsidRDefault="00124059" w:rsidP="00D57695">
            <w:pPr>
              <w:snapToGrid w:val="0"/>
              <w:spacing w:before="60"/>
            </w:pPr>
            <w:r>
              <w:t>x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>
              <w:t xml:space="preserve"> </w:t>
            </w:r>
            <w:r w:rsidR="0065353A" w:rsidRPr="003B5C42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Pracovní </w:t>
            </w:r>
            <w:proofErr w:type="gramStart"/>
            <w:r w:rsidR="0065353A" w:rsidRPr="003B5C42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den</w:t>
            </w:r>
            <w:r w:rsidR="0065353A">
              <w:t xml:space="preserve">     </w:t>
            </w:r>
            <w:r>
              <w:t>x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 w:rsidRPr="003B5C42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 víkend</w:t>
            </w:r>
            <w:proofErr w:type="gramEnd"/>
          </w:p>
        </w:tc>
      </w:tr>
      <w:tr w:rsidR="0065353A" w:rsidRPr="007F113D" w:rsidTr="00D57695">
        <w:trPr>
          <w:trHeight w:val="340"/>
        </w:trPr>
        <w:tc>
          <w:tcPr>
            <w:tcW w:w="9606" w:type="dxa"/>
            <w:gridSpan w:val="13"/>
            <w:vAlign w:val="center"/>
          </w:tcPr>
          <w:p w:rsidR="0065353A" w:rsidRDefault="0065353A" w:rsidP="00D57695">
            <w:pPr>
              <w:snapToGrid w:val="0"/>
              <w:spacing w:before="60"/>
            </w:pPr>
          </w:p>
        </w:tc>
      </w:tr>
      <w:tr w:rsidR="0065353A" w:rsidRPr="007F113D" w:rsidTr="00D57695">
        <w:trPr>
          <w:trHeight w:val="340"/>
        </w:trPr>
        <w:tc>
          <w:tcPr>
            <w:tcW w:w="9606" w:type="dxa"/>
            <w:gridSpan w:val="13"/>
            <w:vAlign w:val="center"/>
          </w:tcPr>
          <w:p w:rsidR="0065353A" w:rsidRPr="00C33656" w:rsidRDefault="0065353A" w:rsidP="00D57695">
            <w:pPr>
              <w:snapToGrid w:val="0"/>
              <w:spacing w:before="60"/>
              <w:jc w:val="center"/>
              <w:rPr>
                <w:b/>
                <w:sz w:val="20"/>
              </w:rPr>
            </w:pPr>
            <w:r w:rsidRPr="00C33656">
              <w:rPr>
                <w:b/>
                <w:sz w:val="20"/>
              </w:rPr>
              <w:t>Rozdělení spotřeby podle jednotlivých měsíců</w:t>
            </w:r>
            <w:r>
              <w:rPr>
                <w:b/>
                <w:sz w:val="20"/>
              </w:rPr>
              <w:t xml:space="preserve"> v MWh </w:t>
            </w:r>
            <w:r>
              <w:rPr>
                <w:sz w:val="20"/>
              </w:rPr>
              <w:t>(zaokrouhleno na celá</w:t>
            </w:r>
            <w:r w:rsidRPr="007D3DD9">
              <w:rPr>
                <w:sz w:val="20"/>
              </w:rPr>
              <w:t xml:space="preserve"> čísla)</w:t>
            </w:r>
          </w:p>
        </w:tc>
      </w:tr>
      <w:tr w:rsidR="0065353A" w:rsidRPr="007F113D" w:rsidTr="00D57695">
        <w:trPr>
          <w:trHeight w:val="340"/>
        </w:trPr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01" w:type="dxa"/>
            <w:gridSpan w:val="2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12.</w:t>
            </w:r>
          </w:p>
        </w:tc>
      </w:tr>
      <w:bookmarkStart w:id="7" w:name="Text12"/>
      <w:tr w:rsidR="0065353A" w:rsidRPr="007F113D" w:rsidTr="00D57695">
        <w:trPr>
          <w:trHeight w:val="340"/>
        </w:trPr>
        <w:tc>
          <w:tcPr>
            <w:tcW w:w="800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500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  <w:bookmarkEnd w:id="7"/>
          </w:p>
        </w:tc>
        <w:tc>
          <w:tcPr>
            <w:tcW w:w="801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400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350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1" w:type="dxa"/>
            <w:gridSpan w:val="2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200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110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50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40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40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130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250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350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65353A" w:rsidRPr="007D3DD9" w:rsidRDefault="00580F3D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sz w:val="16"/>
                <w:szCs w:val="16"/>
                <w:lang w:eastAsia="ar-SA"/>
              </w:rPr>
              <w:t>450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fldChar w:fldCharType="end"/>
            </w:r>
          </w:p>
        </w:tc>
      </w:tr>
    </w:tbl>
    <w:p w:rsidR="0065353A" w:rsidRDefault="0065353A" w:rsidP="0065353A">
      <w:pPr>
        <w:spacing w:before="1080"/>
        <w:rPr>
          <w:b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1"/>
        <w:gridCol w:w="800"/>
        <w:gridCol w:w="542"/>
        <w:gridCol w:w="259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pacing w:before="60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t>Adresa odběrného místa</w:t>
            </w: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: 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96208F" w:rsidRDefault="00580F3D" w:rsidP="00D57695">
            <w:pPr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Martinovská 3244/42, Ostrava</w: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číslo odběrného místa: 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156E0B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2E5DFE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9300024357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EIC kód: 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96208F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2E5DFE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27ZG700Z0021139D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roční spotřeba cca 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150 M</w:t>
            </w:r>
            <w:r w:rsidRPr="007F113D"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  <w:t>Wh/rok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eastAsia="ar-SA"/>
              </w:rPr>
              <w:t>Denní rezervovaná kapacita</w:t>
            </w:r>
          </w:p>
        </w:tc>
        <w:tc>
          <w:tcPr>
            <w:tcW w:w="6663" w:type="dxa"/>
            <w:gridSpan w:val="9"/>
            <w:vAlign w:val="center"/>
          </w:tcPr>
          <w:p w:rsidR="0065353A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130 </w:t>
            </w:r>
            <w:r w:rsidRPr="006E389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m</w:t>
            </w:r>
            <w:r w:rsidRPr="006E389A">
              <w:rPr>
                <w:rFonts w:ascii="Verdana" w:hAnsi="Verdana" w:cs="Arial"/>
                <w:b/>
                <w:sz w:val="16"/>
                <w:szCs w:val="16"/>
                <w:vertAlign w:val="superscript"/>
                <w:lang w:eastAsia="ar-SA"/>
              </w:rPr>
              <w:t>3</w:t>
            </w:r>
            <w:r w:rsidRPr="006E389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/den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7F113D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typ měření: 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8B09CB" w:rsidRDefault="00580F3D" w:rsidP="00D57695">
            <w:pPr>
              <w:snapToGrid w:val="0"/>
              <w:spacing w:before="60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separate"/>
            </w:r>
            <w:r w:rsidR="0065353A">
              <w:rPr>
                <w:rFonts w:ascii="Verdana" w:hAnsi="Verdana" w:cs="Arial"/>
                <w:b/>
                <w:noProof/>
                <w:sz w:val="16"/>
                <w:szCs w:val="16"/>
                <w:lang w:eastAsia="ar-SA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fldChar w:fldCharType="end"/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Default="0065353A" w:rsidP="00D57695">
            <w:pPr>
              <w:snapToGrid w:val="0"/>
              <w:spacing w:before="60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Charakter odběru</w:t>
            </w:r>
          </w:p>
        </w:tc>
        <w:tc>
          <w:tcPr>
            <w:tcW w:w="6663" w:type="dxa"/>
            <w:gridSpan w:val="9"/>
            <w:vAlign w:val="center"/>
          </w:tcPr>
          <w:p w:rsidR="0065353A" w:rsidRDefault="00580F3D" w:rsidP="00D57695">
            <w:pPr>
              <w:snapToGrid w:val="0"/>
              <w:spacing w:before="60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 w:rsidRPr="004E6F7F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Z2    </w:t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Z1 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 w:rsidRPr="004E6F7F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L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Pr="007F113D" w:rsidRDefault="0065353A" w:rsidP="00D57695">
            <w:pPr>
              <w:snapToGrid w:val="0"/>
              <w:spacing w:before="6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Způsob napojení:</w:t>
            </w:r>
          </w:p>
        </w:tc>
        <w:tc>
          <w:tcPr>
            <w:tcW w:w="6663" w:type="dxa"/>
            <w:gridSpan w:val="9"/>
            <w:vAlign w:val="center"/>
          </w:tcPr>
          <w:p w:rsidR="0065353A" w:rsidRPr="007F113D" w:rsidRDefault="00580F3D" w:rsidP="00D57695">
            <w:pPr>
              <w:snapToGrid w:val="0"/>
              <w:spacing w:before="60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Místní síť      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>
              <w:fldChar w:fldCharType="end"/>
            </w:r>
            <w:r w:rsidR="0065353A">
              <w:t xml:space="preserve"> </w:t>
            </w:r>
            <w:r w:rsidR="0065353A" w:rsidRPr="007C4F66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Dálkovod</w:t>
            </w:r>
          </w:p>
        </w:tc>
      </w:tr>
      <w:tr w:rsidR="0065353A" w:rsidRPr="007F113D" w:rsidTr="00D57695">
        <w:trPr>
          <w:trHeight w:val="340"/>
        </w:trPr>
        <w:tc>
          <w:tcPr>
            <w:tcW w:w="2943" w:type="dxa"/>
            <w:gridSpan w:val="4"/>
            <w:vAlign w:val="center"/>
          </w:tcPr>
          <w:p w:rsidR="0065353A" w:rsidRDefault="0065353A" w:rsidP="00D57695">
            <w:pPr>
              <w:snapToGrid w:val="0"/>
              <w:spacing w:before="60"/>
              <w:rPr>
                <w:rFonts w:ascii="Verdana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ar-SA"/>
              </w:rPr>
              <w:t>Časovost:</w:t>
            </w:r>
          </w:p>
        </w:tc>
        <w:tc>
          <w:tcPr>
            <w:tcW w:w="6663" w:type="dxa"/>
            <w:gridSpan w:val="9"/>
            <w:vAlign w:val="center"/>
          </w:tcPr>
          <w:p w:rsidR="0065353A" w:rsidRDefault="00124059" w:rsidP="00554396">
            <w:pPr>
              <w:tabs>
                <w:tab w:val="left" w:pos="4957"/>
              </w:tabs>
              <w:snapToGrid w:val="0"/>
              <w:spacing w:before="60"/>
            </w:pPr>
            <w:r>
              <w:t>x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>
              <w:t xml:space="preserve"> </w:t>
            </w:r>
            <w:r w:rsidR="0065353A" w:rsidRPr="003B5C42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Pracovní den</w:t>
            </w:r>
            <w:r w:rsidR="0065353A">
              <w:t xml:space="preserve">    </w:t>
            </w:r>
            <w:r>
              <w:t>x</w:t>
            </w:r>
            <w:r w:rsidR="0065353A">
              <w:t xml:space="preserve"> </w:t>
            </w:r>
            <w:r w:rsidR="00580F3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5353A">
              <w:instrText xml:space="preserve"> FORMCHECKBOX </w:instrText>
            </w:r>
            <w:r w:rsidR="00580F3D">
              <w:fldChar w:fldCharType="end"/>
            </w:r>
            <w:r w:rsidR="0065353A" w:rsidRPr="003B5C42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 xml:space="preserve"> víkend</w:t>
            </w:r>
          </w:p>
        </w:tc>
      </w:tr>
      <w:tr w:rsidR="0065353A" w:rsidRPr="007F113D" w:rsidTr="00D57695">
        <w:trPr>
          <w:trHeight w:val="340"/>
        </w:trPr>
        <w:tc>
          <w:tcPr>
            <w:tcW w:w="9606" w:type="dxa"/>
            <w:gridSpan w:val="13"/>
            <w:vAlign w:val="center"/>
          </w:tcPr>
          <w:p w:rsidR="0065353A" w:rsidRDefault="0065353A" w:rsidP="00D57695">
            <w:pPr>
              <w:snapToGrid w:val="0"/>
              <w:spacing w:before="60"/>
            </w:pPr>
          </w:p>
        </w:tc>
      </w:tr>
      <w:tr w:rsidR="0065353A" w:rsidRPr="007F113D" w:rsidTr="00D57695">
        <w:trPr>
          <w:trHeight w:val="340"/>
        </w:trPr>
        <w:tc>
          <w:tcPr>
            <w:tcW w:w="9606" w:type="dxa"/>
            <w:gridSpan w:val="13"/>
            <w:vAlign w:val="center"/>
          </w:tcPr>
          <w:p w:rsidR="0065353A" w:rsidRPr="00C33656" w:rsidRDefault="0065353A" w:rsidP="00D57695">
            <w:pPr>
              <w:snapToGrid w:val="0"/>
              <w:spacing w:before="60"/>
              <w:jc w:val="center"/>
              <w:rPr>
                <w:b/>
                <w:sz w:val="20"/>
              </w:rPr>
            </w:pPr>
            <w:r w:rsidRPr="00C33656">
              <w:rPr>
                <w:b/>
                <w:sz w:val="20"/>
              </w:rPr>
              <w:t>Rozdělení spotřeby podle jednotlivých měsíců</w:t>
            </w:r>
            <w:r>
              <w:rPr>
                <w:b/>
                <w:sz w:val="20"/>
              </w:rPr>
              <w:t xml:space="preserve"> v MWh </w:t>
            </w:r>
            <w:r>
              <w:rPr>
                <w:sz w:val="20"/>
              </w:rPr>
              <w:t>(zaokrouhleno na celá</w:t>
            </w:r>
            <w:r w:rsidRPr="007D3DD9">
              <w:rPr>
                <w:sz w:val="20"/>
              </w:rPr>
              <w:t xml:space="preserve"> čísla)</w:t>
            </w:r>
          </w:p>
        </w:tc>
      </w:tr>
      <w:tr w:rsidR="0065353A" w:rsidRPr="007F113D" w:rsidTr="00D57695">
        <w:trPr>
          <w:trHeight w:val="340"/>
        </w:trPr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01" w:type="dxa"/>
            <w:gridSpan w:val="2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b/>
                <w:sz w:val="16"/>
                <w:szCs w:val="16"/>
                <w:lang w:eastAsia="ar-SA"/>
              </w:rPr>
            </w:pPr>
            <w:r w:rsidRPr="007D3DD9">
              <w:rPr>
                <w:rFonts w:ascii="Verdana" w:hAnsi="Verdana" w:cs="Arial"/>
                <w:b/>
                <w:sz w:val="16"/>
                <w:szCs w:val="16"/>
                <w:lang w:eastAsia="ar-SA"/>
              </w:rPr>
              <w:t>12.</w:t>
            </w:r>
          </w:p>
        </w:tc>
      </w:tr>
      <w:tr w:rsidR="0065353A" w:rsidRPr="007F113D" w:rsidTr="00D57695">
        <w:trPr>
          <w:trHeight w:val="340"/>
        </w:trPr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vAlign w:val="center"/>
          </w:tcPr>
          <w:p w:rsidR="0065353A" w:rsidRPr="007D3DD9" w:rsidRDefault="0065353A" w:rsidP="00D57695">
            <w:pPr>
              <w:snapToGrid w:val="0"/>
              <w:spacing w:before="60"/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</w:tbl>
    <w:p w:rsidR="0065353A" w:rsidRDefault="0065353A" w:rsidP="0065353A">
      <w:r w:rsidRPr="001847F9">
        <w:rPr>
          <w:b/>
          <w:sz w:val="20"/>
        </w:rPr>
        <w:tab/>
      </w:r>
      <w:r>
        <w:rPr>
          <w:b/>
          <w:sz w:val="20"/>
        </w:rPr>
        <w:t>Charakter odběru</w:t>
      </w:r>
    </w:p>
    <w:p w:rsidR="0065353A" w:rsidRDefault="0065353A" w:rsidP="0065353A">
      <w:pPr>
        <w:tabs>
          <w:tab w:val="left" w:pos="993"/>
        </w:tabs>
        <w:rPr>
          <w:rFonts w:cs="Arial"/>
          <w:sz w:val="16"/>
          <w:szCs w:val="16"/>
        </w:rPr>
      </w:pPr>
      <w:r>
        <w:tab/>
      </w:r>
      <w:r w:rsidRPr="00523B93">
        <w:rPr>
          <w:rFonts w:cs="Arial"/>
          <w:b/>
          <w:sz w:val="16"/>
          <w:szCs w:val="16"/>
        </w:rPr>
        <w:t>Z2</w:t>
      </w:r>
      <w:r w:rsidRPr="00523B93">
        <w:rPr>
          <w:rFonts w:cs="Arial"/>
          <w:sz w:val="16"/>
          <w:szCs w:val="16"/>
        </w:rPr>
        <w:t xml:space="preserve"> – součet odběru za první a čtvrté čtvrtletí tvoří 75% a více celkového ročního odběru</w:t>
      </w:r>
    </w:p>
    <w:p w:rsidR="0065353A" w:rsidRDefault="0065353A" w:rsidP="0065353A">
      <w:pPr>
        <w:tabs>
          <w:tab w:val="left" w:pos="993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23B93">
        <w:rPr>
          <w:rFonts w:cs="Arial"/>
          <w:b/>
          <w:sz w:val="16"/>
          <w:szCs w:val="16"/>
        </w:rPr>
        <w:t>Z1</w:t>
      </w:r>
      <w:r>
        <w:rPr>
          <w:rFonts w:cs="Arial"/>
          <w:sz w:val="16"/>
          <w:szCs w:val="16"/>
        </w:rPr>
        <w:t xml:space="preserve"> </w:t>
      </w:r>
      <w:r w:rsidRPr="00523B93">
        <w:rPr>
          <w:rFonts w:cs="Arial"/>
          <w:sz w:val="16"/>
          <w:szCs w:val="16"/>
        </w:rPr>
        <w:t>– součet odběru za první a čtvrté</w:t>
      </w:r>
      <w:r>
        <w:rPr>
          <w:rFonts w:cs="Arial"/>
          <w:sz w:val="16"/>
          <w:szCs w:val="16"/>
        </w:rPr>
        <w:t xml:space="preserve"> čtvrtletí tvoří 60 až 75%</w:t>
      </w:r>
      <w:r w:rsidRPr="00523B93">
        <w:rPr>
          <w:rFonts w:cs="Arial"/>
          <w:sz w:val="16"/>
          <w:szCs w:val="16"/>
        </w:rPr>
        <w:t xml:space="preserve"> celkového ročního odběru</w:t>
      </w:r>
    </w:p>
    <w:p w:rsidR="0065353A" w:rsidRDefault="0065353A" w:rsidP="0065353A">
      <w:pPr>
        <w:tabs>
          <w:tab w:val="left" w:pos="993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23B93">
        <w:rPr>
          <w:rFonts w:cs="Arial"/>
          <w:b/>
          <w:sz w:val="16"/>
          <w:szCs w:val="16"/>
        </w:rPr>
        <w:t xml:space="preserve">L </w:t>
      </w:r>
      <w:r w:rsidRPr="00523B93">
        <w:rPr>
          <w:rFonts w:cs="Arial"/>
          <w:sz w:val="16"/>
          <w:szCs w:val="16"/>
        </w:rPr>
        <w:t xml:space="preserve">– součet odběru za první a čtvrté čtvrtletí tvoří </w:t>
      </w:r>
      <w:r>
        <w:rPr>
          <w:rFonts w:cs="Arial"/>
          <w:sz w:val="16"/>
          <w:szCs w:val="16"/>
        </w:rPr>
        <w:t>méně než 60%</w:t>
      </w:r>
      <w:r w:rsidRPr="00523B93">
        <w:rPr>
          <w:rFonts w:cs="Arial"/>
          <w:sz w:val="16"/>
          <w:szCs w:val="16"/>
        </w:rPr>
        <w:t xml:space="preserve"> celkového ročního odběru</w:t>
      </w:r>
    </w:p>
    <w:p w:rsidR="0065353A" w:rsidRDefault="0065353A" w:rsidP="0065353A">
      <w:pPr>
        <w:tabs>
          <w:tab w:val="left" w:pos="993"/>
        </w:tabs>
      </w:pPr>
      <w:r>
        <w:tab/>
      </w:r>
    </w:p>
    <w:p w:rsidR="0065353A" w:rsidRDefault="0065353A" w:rsidP="0065353A">
      <w:r>
        <w:tab/>
      </w:r>
      <w:r w:rsidRPr="006610C4">
        <w:rPr>
          <w:b/>
          <w:sz w:val="20"/>
        </w:rPr>
        <w:t>Způsob napojení:</w:t>
      </w:r>
    </w:p>
    <w:p w:rsidR="0065353A" w:rsidRPr="006610C4" w:rsidRDefault="0065353A" w:rsidP="0065353A">
      <w:pPr>
        <w:tabs>
          <w:tab w:val="left" w:pos="993"/>
        </w:tabs>
        <w:ind w:left="1843" w:hanging="850"/>
        <w:jc w:val="both"/>
        <w:rPr>
          <w:rFonts w:cs="Arial"/>
          <w:sz w:val="16"/>
          <w:szCs w:val="16"/>
        </w:rPr>
      </w:pPr>
      <w:r w:rsidRPr="006610C4">
        <w:rPr>
          <w:rFonts w:cs="Arial"/>
          <w:b/>
          <w:sz w:val="16"/>
          <w:szCs w:val="16"/>
        </w:rPr>
        <w:t>Místní síť</w:t>
      </w:r>
      <w:r w:rsidRPr="006610C4">
        <w:rPr>
          <w:rFonts w:cs="Arial"/>
          <w:sz w:val="16"/>
          <w:szCs w:val="16"/>
        </w:rPr>
        <w:t xml:space="preserve"> –</w:t>
      </w:r>
      <w:r>
        <w:rPr>
          <w:rFonts w:cs="Arial"/>
          <w:sz w:val="16"/>
          <w:szCs w:val="16"/>
        </w:rPr>
        <w:t xml:space="preserve"> odběrné místo, ve kterém je odběrné plynové zařízení připojené ke středotlaké nebo nízkotlaké části distribuční soustavy</w:t>
      </w:r>
    </w:p>
    <w:p w:rsidR="0065353A" w:rsidRPr="006610C4" w:rsidRDefault="0065353A" w:rsidP="0065353A">
      <w:pPr>
        <w:tabs>
          <w:tab w:val="left" w:pos="993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6610C4">
        <w:rPr>
          <w:rFonts w:cs="Arial"/>
          <w:b/>
          <w:sz w:val="16"/>
          <w:szCs w:val="16"/>
        </w:rPr>
        <w:t xml:space="preserve">Dálkovod </w:t>
      </w:r>
      <w:r>
        <w:rPr>
          <w:rFonts w:cs="Arial"/>
          <w:sz w:val="16"/>
          <w:szCs w:val="16"/>
        </w:rPr>
        <w:t>– odběrné místo, ve kterém je odběrné plynové zařízení připojené k vysokotlaké části distribuční soustavy</w:t>
      </w:r>
    </w:p>
    <w:p w:rsidR="0065353A" w:rsidRPr="001847F9" w:rsidRDefault="0065353A" w:rsidP="0065353A">
      <w:pPr>
        <w:ind w:firstLine="708"/>
        <w:rPr>
          <w:rFonts w:cs="Arial"/>
          <w:sz w:val="16"/>
          <w:szCs w:val="16"/>
        </w:rPr>
      </w:pPr>
      <w:r w:rsidRPr="001847F9">
        <w:rPr>
          <w:b/>
          <w:sz w:val="20"/>
        </w:rPr>
        <w:t>Časovost:</w:t>
      </w:r>
    </w:p>
    <w:p w:rsidR="0065353A" w:rsidRPr="001847F9" w:rsidRDefault="0065353A" w:rsidP="0065353A">
      <w:pPr>
        <w:tabs>
          <w:tab w:val="left" w:pos="993"/>
        </w:tabs>
        <w:rPr>
          <w:rFonts w:cs="Arial"/>
          <w:sz w:val="16"/>
          <w:szCs w:val="16"/>
        </w:rPr>
      </w:pPr>
      <w:r w:rsidRPr="001847F9">
        <w:rPr>
          <w:rFonts w:cs="Arial"/>
          <w:sz w:val="16"/>
          <w:szCs w:val="16"/>
        </w:rPr>
        <w:tab/>
        <w:t xml:space="preserve">Doba, ve které se odběr provádí. </w:t>
      </w:r>
    </w:p>
    <w:p w:rsidR="00E76A90" w:rsidRPr="00085D27" w:rsidRDefault="00E76A90" w:rsidP="0065353A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E76A90" w:rsidRPr="00085D27" w:rsidSect="0007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75"/>
    <w:multiLevelType w:val="hybridMultilevel"/>
    <w:tmpl w:val="F1AE5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6D4B"/>
    <w:multiLevelType w:val="multilevel"/>
    <w:tmpl w:val="124668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C94B05"/>
    <w:multiLevelType w:val="hybridMultilevel"/>
    <w:tmpl w:val="FCA4EC6A"/>
    <w:lvl w:ilvl="0" w:tplc="765656DE">
      <w:numFmt w:val="bullet"/>
      <w:lvlText w:val="-"/>
      <w:lvlJc w:val="left"/>
      <w:pPr>
        <w:tabs>
          <w:tab w:val="num" w:pos="87"/>
        </w:tabs>
        <w:ind w:left="8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656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2F19"/>
    <w:multiLevelType w:val="multilevel"/>
    <w:tmpl w:val="8A928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E8904F1"/>
    <w:multiLevelType w:val="hybridMultilevel"/>
    <w:tmpl w:val="1F14A03C"/>
    <w:lvl w:ilvl="0" w:tplc="A2785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D1CE930">
      <w:numFmt w:val="none"/>
      <w:lvlText w:val=""/>
      <w:lvlJc w:val="left"/>
      <w:pPr>
        <w:tabs>
          <w:tab w:val="num" w:pos="-1478"/>
        </w:tabs>
      </w:pPr>
    </w:lvl>
    <w:lvl w:ilvl="2" w:tplc="9E3AC2CC">
      <w:numFmt w:val="none"/>
      <w:lvlText w:val=""/>
      <w:lvlJc w:val="left"/>
      <w:pPr>
        <w:tabs>
          <w:tab w:val="num" w:pos="-1478"/>
        </w:tabs>
      </w:pPr>
    </w:lvl>
    <w:lvl w:ilvl="3" w:tplc="C70EE9E2">
      <w:numFmt w:val="none"/>
      <w:lvlText w:val=""/>
      <w:lvlJc w:val="left"/>
      <w:pPr>
        <w:tabs>
          <w:tab w:val="num" w:pos="-1478"/>
        </w:tabs>
      </w:pPr>
    </w:lvl>
    <w:lvl w:ilvl="4" w:tplc="35880D46">
      <w:numFmt w:val="none"/>
      <w:lvlText w:val=""/>
      <w:lvlJc w:val="left"/>
      <w:pPr>
        <w:tabs>
          <w:tab w:val="num" w:pos="-1478"/>
        </w:tabs>
      </w:pPr>
    </w:lvl>
    <w:lvl w:ilvl="5" w:tplc="846A68E8">
      <w:numFmt w:val="none"/>
      <w:lvlText w:val=""/>
      <w:lvlJc w:val="left"/>
      <w:pPr>
        <w:tabs>
          <w:tab w:val="num" w:pos="-1478"/>
        </w:tabs>
      </w:pPr>
    </w:lvl>
    <w:lvl w:ilvl="6" w:tplc="25A47204">
      <w:numFmt w:val="none"/>
      <w:lvlText w:val=""/>
      <w:lvlJc w:val="left"/>
      <w:pPr>
        <w:tabs>
          <w:tab w:val="num" w:pos="-1478"/>
        </w:tabs>
      </w:pPr>
    </w:lvl>
    <w:lvl w:ilvl="7" w:tplc="5DCE09DC">
      <w:numFmt w:val="none"/>
      <w:lvlText w:val=""/>
      <w:lvlJc w:val="left"/>
      <w:pPr>
        <w:tabs>
          <w:tab w:val="num" w:pos="-1478"/>
        </w:tabs>
      </w:pPr>
    </w:lvl>
    <w:lvl w:ilvl="8" w:tplc="A378A07E">
      <w:numFmt w:val="none"/>
      <w:lvlText w:val=""/>
      <w:lvlJc w:val="left"/>
      <w:pPr>
        <w:tabs>
          <w:tab w:val="num" w:pos="-1478"/>
        </w:tabs>
      </w:pPr>
    </w:lvl>
  </w:abstractNum>
  <w:abstractNum w:abstractNumId="5">
    <w:nsid w:val="6DD303B4"/>
    <w:multiLevelType w:val="hybridMultilevel"/>
    <w:tmpl w:val="32A06E9A"/>
    <w:lvl w:ilvl="0" w:tplc="0405000F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B6D06"/>
    <w:multiLevelType w:val="hybridMultilevel"/>
    <w:tmpl w:val="1CC04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A4E0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27"/>
    <w:rsid w:val="000762D9"/>
    <w:rsid w:val="00085D27"/>
    <w:rsid w:val="00124059"/>
    <w:rsid w:val="00177B71"/>
    <w:rsid w:val="001D157B"/>
    <w:rsid w:val="00286FEF"/>
    <w:rsid w:val="00363AFE"/>
    <w:rsid w:val="003E0E86"/>
    <w:rsid w:val="00441E51"/>
    <w:rsid w:val="004500A5"/>
    <w:rsid w:val="00544B26"/>
    <w:rsid w:val="00554396"/>
    <w:rsid w:val="00580F3D"/>
    <w:rsid w:val="0065353A"/>
    <w:rsid w:val="006F4B6D"/>
    <w:rsid w:val="007319E1"/>
    <w:rsid w:val="00756549"/>
    <w:rsid w:val="00876B25"/>
    <w:rsid w:val="008E44D9"/>
    <w:rsid w:val="009B6E71"/>
    <w:rsid w:val="00A402C2"/>
    <w:rsid w:val="00A93C4A"/>
    <w:rsid w:val="00B949DD"/>
    <w:rsid w:val="00D420BA"/>
    <w:rsid w:val="00D74268"/>
    <w:rsid w:val="00E76A90"/>
    <w:rsid w:val="00EB03AB"/>
    <w:rsid w:val="00F75754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D27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85D27"/>
    <w:pPr>
      <w:keepNext/>
      <w:spacing w:before="120" w:line="240" w:lineRule="exact"/>
      <w:jc w:val="center"/>
      <w:outlineLvl w:val="6"/>
    </w:pPr>
    <w:rPr>
      <w:rFonts w:ascii="Times New Roman" w:hAnsi="Times New Roman"/>
      <w:b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tunCharChar">
    <w:name w:val="Rubrika tučná Char Char"/>
    <w:rsid w:val="00085D27"/>
    <w:pPr>
      <w:spacing w:after="0" w:line="240" w:lineRule="auto"/>
    </w:pPr>
    <w:rPr>
      <w:rFonts w:ascii="Arial" w:eastAsia="Arial Unicode MS" w:hAnsi="Arial" w:cs="Arial"/>
      <w:b/>
      <w:caps/>
      <w:sz w:val="14"/>
      <w:szCs w:val="14"/>
      <w:lang w:eastAsia="cs-CZ"/>
    </w:rPr>
  </w:style>
  <w:style w:type="paragraph" w:styleId="Textkomente">
    <w:name w:val="annotation text"/>
    <w:basedOn w:val="Normln"/>
    <w:link w:val="TextkomenteChar"/>
    <w:semiHidden/>
    <w:rsid w:val="00085D27"/>
  </w:style>
  <w:style w:type="character" w:customStyle="1" w:styleId="TextkomenteChar">
    <w:name w:val="Text komentáře Char"/>
    <w:basedOn w:val="Standardnpsmoodstavce"/>
    <w:link w:val="Textkomente"/>
    <w:semiHidden/>
    <w:rsid w:val="00085D27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D27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85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lnku-podtitul">
    <w:name w:val="Název článku - podtitul"/>
    <w:basedOn w:val="Normln"/>
    <w:rsid w:val="00085D27"/>
    <w:pPr>
      <w:keepNext/>
      <w:keepLines/>
      <w:suppressAutoHyphens/>
      <w:adjustRightInd w:val="0"/>
      <w:snapToGrid w:val="0"/>
      <w:spacing w:before="80"/>
      <w:contextualSpacing/>
      <w:outlineLvl w:val="2"/>
    </w:pPr>
    <w:rPr>
      <w:rFonts w:cs="Arial"/>
      <w:b/>
    </w:rPr>
  </w:style>
  <w:style w:type="paragraph" w:customStyle="1" w:styleId="Nzevlnku">
    <w:name w:val="Název článku"/>
    <w:basedOn w:val="Normln"/>
    <w:next w:val="Normln"/>
    <w:rsid w:val="00085D27"/>
    <w:pPr>
      <w:keepNext/>
      <w:keepLines/>
      <w:suppressAutoHyphens/>
      <w:adjustRightInd w:val="0"/>
      <w:snapToGrid w:val="0"/>
      <w:spacing w:before="240"/>
      <w:contextualSpacing/>
      <w:outlineLvl w:val="2"/>
    </w:pPr>
    <w:rPr>
      <w:rFonts w:cs="Arial"/>
      <w:b/>
    </w:rPr>
  </w:style>
  <w:style w:type="paragraph" w:styleId="Zkladntextodsazen3">
    <w:name w:val="Body Text Indent 3"/>
    <w:basedOn w:val="Normln"/>
    <w:link w:val="Zkladntextodsazen3Char"/>
    <w:semiHidden/>
    <w:rsid w:val="00085D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85D27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085D2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085D27"/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3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D27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85D27"/>
    <w:pPr>
      <w:keepNext/>
      <w:spacing w:before="120" w:line="240" w:lineRule="exact"/>
      <w:jc w:val="center"/>
      <w:outlineLvl w:val="6"/>
    </w:pPr>
    <w:rPr>
      <w:rFonts w:ascii="Times New Roman" w:hAnsi="Times New Roman"/>
      <w:b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tunCharChar">
    <w:name w:val="Rubrika tučná Char Char"/>
    <w:rsid w:val="00085D27"/>
    <w:pPr>
      <w:spacing w:after="0" w:line="240" w:lineRule="auto"/>
    </w:pPr>
    <w:rPr>
      <w:rFonts w:ascii="Arial" w:eastAsia="Arial Unicode MS" w:hAnsi="Arial" w:cs="Arial"/>
      <w:b/>
      <w:caps/>
      <w:sz w:val="14"/>
      <w:szCs w:val="14"/>
      <w:lang w:eastAsia="cs-CZ"/>
    </w:rPr>
  </w:style>
  <w:style w:type="paragraph" w:styleId="Textkomente">
    <w:name w:val="annotation text"/>
    <w:basedOn w:val="Normln"/>
    <w:link w:val="TextkomenteChar"/>
    <w:semiHidden/>
    <w:rsid w:val="00085D27"/>
  </w:style>
  <w:style w:type="character" w:customStyle="1" w:styleId="TextkomenteChar">
    <w:name w:val="Text komentáře Char"/>
    <w:basedOn w:val="Standardnpsmoodstavce"/>
    <w:link w:val="Textkomente"/>
    <w:semiHidden/>
    <w:rsid w:val="00085D27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D27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85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lnku-podtitul">
    <w:name w:val="Název článku - podtitul"/>
    <w:basedOn w:val="Normln"/>
    <w:rsid w:val="00085D27"/>
    <w:pPr>
      <w:keepNext/>
      <w:keepLines/>
      <w:suppressAutoHyphens/>
      <w:adjustRightInd w:val="0"/>
      <w:snapToGrid w:val="0"/>
      <w:spacing w:before="80"/>
      <w:contextualSpacing/>
      <w:outlineLvl w:val="2"/>
    </w:pPr>
    <w:rPr>
      <w:rFonts w:cs="Arial"/>
      <w:b/>
    </w:rPr>
  </w:style>
  <w:style w:type="paragraph" w:customStyle="1" w:styleId="Nzevlnku">
    <w:name w:val="Název článku"/>
    <w:basedOn w:val="Normln"/>
    <w:next w:val="Normln"/>
    <w:rsid w:val="00085D27"/>
    <w:pPr>
      <w:keepNext/>
      <w:keepLines/>
      <w:suppressAutoHyphens/>
      <w:adjustRightInd w:val="0"/>
      <w:snapToGrid w:val="0"/>
      <w:spacing w:before="240"/>
      <w:contextualSpacing/>
      <w:outlineLvl w:val="2"/>
    </w:pPr>
    <w:rPr>
      <w:rFonts w:cs="Arial"/>
      <w:b/>
    </w:rPr>
  </w:style>
  <w:style w:type="paragraph" w:styleId="Zkladntextodsazen3">
    <w:name w:val="Body Text Indent 3"/>
    <w:basedOn w:val="Normln"/>
    <w:link w:val="Zkladntextodsazen3Char"/>
    <w:semiHidden/>
    <w:rsid w:val="00085D2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85D27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085D2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085D27"/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3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belkam\Local%20Settings\Local%20Settings\Temporary%20Internet%20Files\OLK99\jkudla@d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lka@dp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kudlaj</dc:creator>
  <cp:lastModifiedBy>Dybova</cp:lastModifiedBy>
  <cp:revision>5</cp:revision>
  <cp:lastPrinted>2012-01-20T07:52:00Z</cp:lastPrinted>
  <dcterms:created xsi:type="dcterms:W3CDTF">2012-10-18T07:36:00Z</dcterms:created>
  <dcterms:modified xsi:type="dcterms:W3CDTF">2012-11-21T13:09:00Z</dcterms:modified>
</cp:coreProperties>
</file>