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F5" w:rsidRPr="009904AD" w:rsidRDefault="009904AD" w:rsidP="009904AD">
      <w:pPr>
        <w:tabs>
          <w:tab w:val="left" w:pos="4536"/>
          <w:tab w:val="left" w:pos="7513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 w:rsidR="000F2BF5" w:rsidRPr="009904AD">
        <w:rPr>
          <w:sz w:val="22"/>
          <w:szCs w:val="22"/>
        </w:rPr>
        <w:t>Číslo smlouvy objednatele:</w:t>
      </w:r>
      <w:r>
        <w:rPr>
          <w:sz w:val="22"/>
          <w:szCs w:val="22"/>
        </w:rPr>
        <w:tab/>
        <w:t>_______</w:t>
      </w:r>
      <w:r w:rsidR="000F2BF5" w:rsidRPr="009904AD">
        <w:rPr>
          <w:sz w:val="22"/>
          <w:szCs w:val="22"/>
        </w:rPr>
        <w:t>/</w:t>
      </w:r>
      <w:r>
        <w:rPr>
          <w:sz w:val="22"/>
          <w:szCs w:val="22"/>
        </w:rPr>
        <w:t>______</w:t>
      </w:r>
      <w:r w:rsidR="000F2BF5" w:rsidRPr="009904AD">
        <w:rPr>
          <w:sz w:val="22"/>
          <w:szCs w:val="22"/>
        </w:rPr>
        <w:t xml:space="preserve">/IT </w:t>
      </w:r>
      <w:r w:rsidR="0073410A">
        <w:rPr>
          <w:sz w:val="22"/>
          <w:szCs w:val="22"/>
        </w:rPr>
        <w:br/>
      </w:r>
      <w:r w:rsidR="0073410A">
        <w:rPr>
          <w:sz w:val="22"/>
          <w:szCs w:val="22"/>
        </w:rPr>
        <w:tab/>
        <w:t>Identifikátor veřejné zakázky:</w:t>
      </w:r>
      <w:r w:rsidR="00D42988">
        <w:rPr>
          <w:sz w:val="22"/>
          <w:szCs w:val="22"/>
        </w:rPr>
        <w:tab/>
      </w:r>
      <w:r w:rsidR="00D42988">
        <w:rPr>
          <w:color w:val="000000"/>
        </w:rPr>
        <w:t>/201</w:t>
      </w:r>
      <w:r w:rsidR="00E57B7C">
        <w:rPr>
          <w:color w:val="000000"/>
        </w:rPr>
        <w:t>7</w:t>
      </w:r>
    </w:p>
    <w:p w:rsidR="000F2BF5" w:rsidRPr="009904AD" w:rsidRDefault="009904AD" w:rsidP="009904AD">
      <w:pPr>
        <w:tabs>
          <w:tab w:val="left" w:pos="4536"/>
          <w:tab w:val="left" w:pos="7513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  <w:r w:rsidR="000F2BF5" w:rsidRPr="009904AD">
        <w:rPr>
          <w:sz w:val="22"/>
          <w:szCs w:val="22"/>
        </w:rPr>
        <w:t xml:space="preserve">Číslo smlouvy </w:t>
      </w:r>
      <w:r w:rsidR="004F495E">
        <w:rPr>
          <w:sz w:val="22"/>
          <w:szCs w:val="22"/>
        </w:rPr>
        <w:t>zhotovitel</w:t>
      </w:r>
      <w:r w:rsidR="000F2BF5" w:rsidRPr="009904AD">
        <w:rPr>
          <w:sz w:val="22"/>
          <w:szCs w:val="22"/>
        </w:rPr>
        <w:t>e:</w:t>
      </w:r>
      <w:r w:rsidR="000F2BF5" w:rsidRPr="009904AD">
        <w:rPr>
          <w:sz w:val="22"/>
          <w:szCs w:val="22"/>
        </w:rPr>
        <w:tab/>
      </w:r>
      <w:r>
        <w:rPr>
          <w:sz w:val="22"/>
          <w:szCs w:val="22"/>
        </w:rPr>
        <w:t>______________</w:t>
      </w:r>
    </w:p>
    <w:p w:rsidR="008F24EC" w:rsidRDefault="00200CB7" w:rsidP="009904AD">
      <w:pPr>
        <w:pStyle w:val="JVS1"/>
        <w:spacing w:before="360"/>
        <w:jc w:val="both"/>
      </w:pPr>
      <w:r w:rsidRPr="00200CB7">
        <w:t xml:space="preserve">Smlouva na poskytování </w:t>
      </w:r>
      <w:r w:rsidRPr="00355B9E">
        <w:t>služeb</w:t>
      </w:r>
      <w:r w:rsidR="0045441D">
        <w:t xml:space="preserve"> souvisejících </w:t>
      </w:r>
      <w:r w:rsidR="00355B9E">
        <w:t>se zpracováním a</w:t>
      </w:r>
      <w:r w:rsidR="0045441D">
        <w:t xml:space="preserve">nalýzy </w:t>
      </w:r>
      <w:r w:rsidR="00355B9E">
        <w:t xml:space="preserve">pro tvorbu střednědobé strategie ICT Statutárního města Ostravy </w:t>
      </w:r>
    </w:p>
    <w:p w:rsidR="000B4BF1" w:rsidRDefault="00B9785B" w:rsidP="000B4BF1">
      <w:pPr>
        <w:pStyle w:val="SBSTitulekmal"/>
        <w:jc w:val="left"/>
        <w:rPr>
          <w:rFonts w:cs="Arial"/>
        </w:rPr>
      </w:pPr>
      <w:r>
        <w:rPr>
          <w:rFonts w:cs="Arial"/>
        </w:rPr>
        <w:t xml:space="preserve"> </w:t>
      </w:r>
      <w:r w:rsidR="000B4BF1">
        <w:rPr>
          <w:rFonts w:cs="Arial"/>
        </w:rPr>
        <w:t>(dále jen „smlouva“)</w:t>
      </w:r>
    </w:p>
    <w:p w:rsidR="00CB31F9" w:rsidRDefault="00CB31F9" w:rsidP="00CB31F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721213" w:rsidRPr="00495D65" w:rsidRDefault="00721213" w:rsidP="00CB31F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CB31F9" w:rsidRPr="00495D65" w:rsidRDefault="00CB31F9" w:rsidP="00CB31F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 w:rsidRPr="00495D65">
        <w:rPr>
          <w:rFonts w:cs="Arial"/>
          <w:b/>
          <w:sz w:val="22"/>
          <w:szCs w:val="22"/>
        </w:rPr>
        <w:t>Smluvní strany</w:t>
      </w:r>
    </w:p>
    <w:p w:rsidR="00CB31F9" w:rsidRPr="00495D65" w:rsidRDefault="00CB31F9" w:rsidP="00CB31F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 w:val="22"/>
          <w:szCs w:val="22"/>
        </w:rPr>
      </w:pPr>
    </w:p>
    <w:p w:rsidR="008F3CF3" w:rsidRPr="00FA43A6" w:rsidRDefault="008F3CF3" w:rsidP="008F3CF3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2"/>
          <w:szCs w:val="22"/>
        </w:rPr>
      </w:pPr>
      <w:r w:rsidRPr="00FA43A6">
        <w:rPr>
          <w:b/>
          <w:sz w:val="22"/>
          <w:szCs w:val="22"/>
        </w:rPr>
        <w:t>Statutární město Ostrava</w:t>
      </w:r>
      <w:r w:rsidRPr="00FA43A6">
        <w:rPr>
          <w:sz w:val="22"/>
          <w:szCs w:val="22"/>
        </w:rPr>
        <w:t xml:space="preserve"> </w:t>
      </w:r>
      <w:r w:rsidRPr="00FA43A6">
        <w:rPr>
          <w:sz w:val="22"/>
          <w:szCs w:val="22"/>
        </w:rPr>
        <w:tab/>
      </w:r>
      <w:r w:rsidRPr="00FA43A6">
        <w:rPr>
          <w:sz w:val="22"/>
          <w:szCs w:val="22"/>
        </w:rPr>
        <w:tab/>
      </w:r>
    </w:p>
    <w:p w:rsidR="008F3CF3" w:rsidRPr="00EB3D32" w:rsidRDefault="008F3CF3" w:rsidP="00B72BAE">
      <w:pPr>
        <w:tabs>
          <w:tab w:val="left" w:pos="0"/>
          <w:tab w:val="left" w:pos="4706"/>
          <w:tab w:val="left" w:pos="4990"/>
          <w:tab w:val="left" w:pos="9639"/>
        </w:tabs>
        <w:ind w:left="4963" w:hanging="4963"/>
        <w:rPr>
          <w:sz w:val="22"/>
          <w:szCs w:val="22"/>
        </w:rPr>
      </w:pPr>
      <w:r w:rsidRPr="00EB3D32">
        <w:rPr>
          <w:sz w:val="22"/>
          <w:szCs w:val="22"/>
        </w:rPr>
        <w:t>Prokešovo náměstí 8, 729 30 Ostrava</w:t>
      </w:r>
      <w:r w:rsidRPr="00EB3D32">
        <w:rPr>
          <w:sz w:val="22"/>
          <w:szCs w:val="22"/>
        </w:rPr>
        <w:tab/>
      </w:r>
      <w:r w:rsidRPr="00EB3D32">
        <w:rPr>
          <w:sz w:val="22"/>
          <w:szCs w:val="22"/>
        </w:rPr>
        <w:tab/>
      </w:r>
      <w:r w:rsidR="008826F0">
        <w:rPr>
          <w:sz w:val="22"/>
          <w:szCs w:val="22"/>
        </w:rPr>
        <w:t xml:space="preserve"> </w:t>
      </w:r>
    </w:p>
    <w:p w:rsidR="008F3CF3" w:rsidRPr="00EB3D32" w:rsidRDefault="008F3CF3" w:rsidP="008F3CF3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 w:rsidRPr="00EB3D32">
        <w:rPr>
          <w:sz w:val="22"/>
          <w:szCs w:val="22"/>
        </w:rPr>
        <w:t>zastoupené náměstk</w:t>
      </w:r>
      <w:r w:rsidR="007D4453" w:rsidRPr="00EB3D32">
        <w:rPr>
          <w:sz w:val="22"/>
          <w:szCs w:val="22"/>
        </w:rPr>
        <w:t>yní</w:t>
      </w:r>
      <w:r w:rsidR="0095105C">
        <w:rPr>
          <w:sz w:val="22"/>
          <w:szCs w:val="22"/>
        </w:rPr>
        <w:t xml:space="preserve"> primátora</w:t>
      </w:r>
      <w:r w:rsidR="0095105C">
        <w:rPr>
          <w:sz w:val="22"/>
          <w:szCs w:val="22"/>
        </w:rPr>
        <w:tab/>
      </w:r>
      <w:r w:rsidR="0095105C">
        <w:rPr>
          <w:sz w:val="22"/>
          <w:szCs w:val="22"/>
        </w:rPr>
        <w:tab/>
        <w:t>zastoupena</w:t>
      </w:r>
    </w:p>
    <w:p w:rsidR="008F3CF3" w:rsidRPr="00EB3D32" w:rsidRDefault="007D4453" w:rsidP="008F3CF3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 w:rsidRPr="00EB3D32">
        <w:rPr>
          <w:sz w:val="22"/>
          <w:szCs w:val="22"/>
        </w:rPr>
        <w:t>Mgr. Kateřinou Šebestovou</w:t>
      </w:r>
      <w:r w:rsidR="008F3CF3" w:rsidRPr="00EB3D32">
        <w:rPr>
          <w:sz w:val="22"/>
          <w:szCs w:val="22"/>
        </w:rPr>
        <w:tab/>
      </w:r>
      <w:r w:rsidR="008F3CF3" w:rsidRPr="00EB3D32">
        <w:rPr>
          <w:sz w:val="22"/>
          <w:szCs w:val="22"/>
        </w:rPr>
        <w:tab/>
      </w:r>
    </w:p>
    <w:p w:rsidR="008F3CF3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F3CF3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F3CF3" w:rsidRPr="00FA43A6" w:rsidRDefault="008F3CF3" w:rsidP="008F3CF3">
      <w:pPr>
        <w:tabs>
          <w:tab w:val="left" w:pos="1588"/>
          <w:tab w:val="left" w:pos="5040"/>
          <w:tab w:val="left" w:pos="6521"/>
        </w:tabs>
        <w:rPr>
          <w:rFonts w:cs="Arial"/>
          <w:bCs/>
          <w:kern w:val="24"/>
          <w:sz w:val="22"/>
          <w:szCs w:val="22"/>
        </w:rPr>
      </w:pPr>
      <w:r w:rsidRPr="00FA43A6">
        <w:rPr>
          <w:rFonts w:cs="Arial"/>
          <w:sz w:val="22"/>
          <w:szCs w:val="22"/>
        </w:rPr>
        <w:t>IČ</w:t>
      </w:r>
      <w:r w:rsidR="00EB3D32">
        <w:rPr>
          <w:rFonts w:cs="Arial"/>
          <w:sz w:val="22"/>
          <w:szCs w:val="22"/>
        </w:rPr>
        <w:t>O</w:t>
      </w:r>
      <w:r w:rsidRPr="00FA43A6">
        <w:rPr>
          <w:rFonts w:cs="Arial"/>
          <w:sz w:val="22"/>
          <w:szCs w:val="22"/>
        </w:rPr>
        <w:t>:</w:t>
      </w:r>
      <w:r w:rsidRPr="00FA43A6">
        <w:rPr>
          <w:sz w:val="22"/>
          <w:szCs w:val="22"/>
        </w:rPr>
        <w:t xml:space="preserve"> </w:t>
      </w:r>
      <w:r w:rsidRPr="00FA43A6">
        <w:rPr>
          <w:sz w:val="22"/>
          <w:szCs w:val="22"/>
        </w:rPr>
        <w:tab/>
        <w:t>00845451</w:t>
      </w:r>
      <w:r w:rsidRPr="00FA43A6">
        <w:rPr>
          <w:sz w:val="22"/>
          <w:szCs w:val="22"/>
        </w:rPr>
        <w:tab/>
      </w:r>
      <w:r w:rsidRPr="00FA43A6">
        <w:rPr>
          <w:rFonts w:cs="Arial"/>
          <w:sz w:val="22"/>
          <w:szCs w:val="22"/>
        </w:rPr>
        <w:t>IČ</w:t>
      </w:r>
      <w:r w:rsidR="00EB3D32">
        <w:rPr>
          <w:rFonts w:cs="Arial"/>
          <w:sz w:val="22"/>
          <w:szCs w:val="22"/>
        </w:rPr>
        <w:t>O</w:t>
      </w:r>
      <w:r w:rsidRPr="00FA43A6">
        <w:rPr>
          <w:rFonts w:cs="Arial"/>
          <w:sz w:val="22"/>
          <w:szCs w:val="22"/>
        </w:rPr>
        <w:t>:</w:t>
      </w:r>
      <w:r w:rsidR="00177EF3" w:rsidRPr="00177EF3">
        <w:t xml:space="preserve"> </w:t>
      </w:r>
    </w:p>
    <w:p w:rsidR="008F3CF3" w:rsidRPr="00FA43A6" w:rsidRDefault="008F3CF3" w:rsidP="008F3CF3">
      <w:pPr>
        <w:tabs>
          <w:tab w:val="left" w:pos="1588"/>
          <w:tab w:val="left" w:pos="5040"/>
          <w:tab w:val="left" w:pos="6521"/>
        </w:tabs>
        <w:rPr>
          <w:sz w:val="22"/>
          <w:szCs w:val="22"/>
        </w:rPr>
      </w:pPr>
      <w:r w:rsidRPr="00FA43A6">
        <w:rPr>
          <w:rFonts w:cs="Arial"/>
          <w:sz w:val="22"/>
          <w:szCs w:val="22"/>
        </w:rPr>
        <w:t xml:space="preserve">DIČ: </w:t>
      </w:r>
      <w:r w:rsidRPr="00FA43A6">
        <w:rPr>
          <w:rFonts w:cs="Arial"/>
          <w:sz w:val="22"/>
          <w:szCs w:val="22"/>
        </w:rPr>
        <w:tab/>
      </w:r>
      <w:r w:rsidRPr="00FA43A6">
        <w:rPr>
          <w:sz w:val="22"/>
          <w:szCs w:val="22"/>
        </w:rPr>
        <w:t>CZ00845451 (plátce DPH)</w:t>
      </w:r>
      <w:r w:rsidRPr="00FA43A6">
        <w:rPr>
          <w:sz w:val="22"/>
          <w:szCs w:val="22"/>
        </w:rPr>
        <w:tab/>
      </w:r>
      <w:r w:rsidRPr="00FA43A6">
        <w:rPr>
          <w:rFonts w:cs="Arial"/>
          <w:sz w:val="22"/>
          <w:szCs w:val="22"/>
        </w:rPr>
        <w:t>DIČ:</w:t>
      </w:r>
    </w:p>
    <w:p w:rsidR="0015227C" w:rsidRDefault="008F3CF3" w:rsidP="005F0E26">
      <w:pPr>
        <w:tabs>
          <w:tab w:val="left" w:pos="1588"/>
          <w:tab w:val="left" w:pos="5040"/>
          <w:tab w:val="left" w:pos="6521"/>
        </w:tabs>
        <w:rPr>
          <w:sz w:val="22"/>
          <w:szCs w:val="22"/>
        </w:rPr>
      </w:pPr>
      <w:r w:rsidRPr="00FA43A6">
        <w:rPr>
          <w:rFonts w:cs="Arial"/>
          <w:sz w:val="22"/>
          <w:szCs w:val="22"/>
        </w:rPr>
        <w:t xml:space="preserve">Peněžní ústav: </w:t>
      </w:r>
      <w:r w:rsidRPr="00FA43A6">
        <w:rPr>
          <w:rFonts w:cs="Arial"/>
          <w:sz w:val="22"/>
          <w:szCs w:val="22"/>
        </w:rPr>
        <w:tab/>
      </w:r>
      <w:r w:rsidRPr="00FA43A6">
        <w:rPr>
          <w:sz w:val="22"/>
          <w:szCs w:val="22"/>
        </w:rPr>
        <w:t>Česká spořitelna a.s.,</w:t>
      </w:r>
      <w:r w:rsidRPr="00FA43A6">
        <w:rPr>
          <w:sz w:val="22"/>
          <w:szCs w:val="22"/>
        </w:rPr>
        <w:tab/>
      </w:r>
      <w:r w:rsidRPr="00FA43A6">
        <w:rPr>
          <w:rFonts w:cs="Arial"/>
          <w:sz w:val="22"/>
          <w:szCs w:val="22"/>
        </w:rPr>
        <w:t>Peněžní ústav:</w:t>
      </w:r>
      <w:r w:rsidRPr="00FA43A6">
        <w:rPr>
          <w:rFonts w:cs="Arial"/>
          <w:sz w:val="22"/>
          <w:szCs w:val="22"/>
        </w:rPr>
        <w:tab/>
      </w:r>
    </w:p>
    <w:p w:rsidR="005F0E26" w:rsidRPr="00FA43A6" w:rsidRDefault="005F0E26" w:rsidP="005F0E26">
      <w:pPr>
        <w:tabs>
          <w:tab w:val="left" w:pos="1588"/>
          <w:tab w:val="left" w:pos="5040"/>
          <w:tab w:val="left" w:pos="6521"/>
        </w:tabs>
        <w:rPr>
          <w:rFonts w:cs="Arial"/>
          <w:sz w:val="22"/>
          <w:szCs w:val="22"/>
        </w:rPr>
      </w:pPr>
      <w:r>
        <w:tab/>
      </w:r>
      <w:r>
        <w:tab/>
      </w:r>
    </w:p>
    <w:p w:rsidR="0038096D" w:rsidRDefault="0038096D" w:rsidP="008F3CF3">
      <w:pPr>
        <w:tabs>
          <w:tab w:val="left" w:pos="1588"/>
          <w:tab w:val="left" w:pos="5040"/>
          <w:tab w:val="left" w:pos="6521"/>
        </w:tabs>
        <w:rPr>
          <w:rFonts w:cs="Arial"/>
          <w:sz w:val="22"/>
          <w:szCs w:val="22"/>
        </w:rPr>
      </w:pPr>
    </w:p>
    <w:p w:rsidR="008F3CF3" w:rsidRPr="00FA43A6" w:rsidRDefault="008F3CF3" w:rsidP="008F3CF3">
      <w:pPr>
        <w:tabs>
          <w:tab w:val="left" w:pos="1588"/>
          <w:tab w:val="left" w:pos="5040"/>
          <w:tab w:val="left" w:pos="6521"/>
        </w:tabs>
        <w:rPr>
          <w:rFonts w:cs="Arial"/>
          <w:sz w:val="22"/>
          <w:szCs w:val="22"/>
        </w:rPr>
      </w:pPr>
      <w:r w:rsidRPr="00FA43A6">
        <w:rPr>
          <w:rFonts w:cs="Arial"/>
          <w:sz w:val="22"/>
          <w:szCs w:val="22"/>
        </w:rPr>
        <w:t xml:space="preserve">Číslo účtu: </w:t>
      </w:r>
      <w:r w:rsidRPr="00FA43A6">
        <w:rPr>
          <w:rFonts w:cs="Arial"/>
          <w:sz w:val="22"/>
          <w:szCs w:val="22"/>
        </w:rPr>
        <w:tab/>
      </w:r>
      <w:r w:rsidRPr="00FA43A6">
        <w:rPr>
          <w:sz w:val="22"/>
          <w:szCs w:val="22"/>
        </w:rPr>
        <w:t>19-1649297309/0800</w:t>
      </w:r>
      <w:r w:rsidRPr="00FA43A6">
        <w:rPr>
          <w:sz w:val="22"/>
          <w:szCs w:val="22"/>
        </w:rPr>
        <w:tab/>
      </w:r>
      <w:r w:rsidRPr="00FA43A6">
        <w:rPr>
          <w:rFonts w:cs="Arial"/>
          <w:sz w:val="22"/>
          <w:szCs w:val="22"/>
        </w:rPr>
        <w:t xml:space="preserve">Číslo účtu: </w:t>
      </w:r>
    </w:p>
    <w:p w:rsidR="005217E7" w:rsidRDefault="00F851CF" w:rsidP="0038096D">
      <w:pPr>
        <w:tabs>
          <w:tab w:val="left" w:pos="1588"/>
          <w:tab w:val="left" w:pos="5040"/>
          <w:tab w:val="left" w:pos="6521"/>
        </w:tabs>
        <w:ind w:left="5040"/>
        <w:rPr>
          <w:rFonts w:cs="Arial"/>
        </w:rPr>
      </w:pPr>
      <w:r>
        <w:rPr>
          <w:rFonts w:cs="Arial"/>
        </w:rPr>
        <w:t>zapsaná v obchodním rejstříku vedeném</w:t>
      </w:r>
      <w:r w:rsidR="005217E7">
        <w:rPr>
          <w:rFonts w:cs="Arial"/>
        </w:rPr>
        <w:t xml:space="preserve"> u </w:t>
      </w:r>
    </w:p>
    <w:p w:rsidR="005F0E26" w:rsidRDefault="005F0E26" w:rsidP="008F3CF3">
      <w:pPr>
        <w:tabs>
          <w:tab w:val="left" w:pos="1588"/>
          <w:tab w:val="left" w:pos="5040"/>
          <w:tab w:val="left" w:pos="6521"/>
        </w:tabs>
        <w:rPr>
          <w:rFonts w:cs="Arial"/>
        </w:rPr>
      </w:pPr>
    </w:p>
    <w:p w:rsidR="008F3CF3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F3CF3" w:rsidRPr="00FA43A6" w:rsidRDefault="008F3CF3" w:rsidP="008F3CF3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 w:rsidRPr="00FA43A6">
        <w:rPr>
          <w:sz w:val="22"/>
          <w:szCs w:val="22"/>
        </w:rPr>
        <w:t xml:space="preserve">dále jen </w:t>
      </w:r>
      <w:r w:rsidRPr="00FA43A6">
        <w:rPr>
          <w:b/>
          <w:sz w:val="22"/>
          <w:szCs w:val="22"/>
        </w:rPr>
        <w:t xml:space="preserve">objednatel </w:t>
      </w:r>
      <w:r w:rsidRPr="00FA43A6">
        <w:rPr>
          <w:sz w:val="22"/>
          <w:szCs w:val="22"/>
        </w:rPr>
        <w:tab/>
      </w:r>
      <w:r w:rsidRPr="00FA43A6">
        <w:rPr>
          <w:sz w:val="22"/>
          <w:szCs w:val="22"/>
        </w:rPr>
        <w:tab/>
        <w:t xml:space="preserve">dále jen </w:t>
      </w:r>
      <w:r w:rsidR="0086653B">
        <w:rPr>
          <w:b/>
          <w:sz w:val="22"/>
          <w:szCs w:val="22"/>
        </w:rPr>
        <w:t>poskytovatel</w:t>
      </w:r>
      <w:r w:rsidRPr="00FA43A6">
        <w:rPr>
          <w:sz w:val="22"/>
          <w:szCs w:val="22"/>
        </w:rPr>
        <w:tab/>
      </w:r>
    </w:p>
    <w:p w:rsidR="008C7D31" w:rsidRPr="00FA43A6" w:rsidRDefault="008C7D31" w:rsidP="008F3CF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8C7D31" w:rsidRDefault="008C7D31" w:rsidP="008F3CF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721213" w:rsidRDefault="00721213" w:rsidP="008F3CF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721213" w:rsidRPr="00FA43A6" w:rsidRDefault="00721213" w:rsidP="008F3CF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8F3CF3" w:rsidRPr="00FA43A6" w:rsidRDefault="008F3CF3" w:rsidP="008F3CF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 w:rsidRPr="00FA43A6">
        <w:rPr>
          <w:rFonts w:cs="Arial"/>
          <w:b/>
          <w:sz w:val="22"/>
          <w:szCs w:val="22"/>
        </w:rPr>
        <w:t>Obsah smlouvy</w:t>
      </w:r>
    </w:p>
    <w:p w:rsidR="003E4B6A" w:rsidRPr="00EC0F78" w:rsidRDefault="003E4B6A" w:rsidP="0006380A">
      <w:pPr>
        <w:pStyle w:val="JVS2"/>
        <w:numPr>
          <w:ilvl w:val="0"/>
          <w:numId w:val="2"/>
        </w:numPr>
        <w:ind w:left="426" w:hanging="284"/>
      </w:pPr>
      <w:r w:rsidRPr="00EC0F78">
        <w:t>Základní ustanovení</w:t>
      </w:r>
    </w:p>
    <w:p w:rsidR="007D4453" w:rsidRPr="007A3037" w:rsidRDefault="007D4453" w:rsidP="0006380A">
      <w:pPr>
        <w:pStyle w:val="SBSSmlouva"/>
        <w:numPr>
          <w:ilvl w:val="1"/>
          <w:numId w:val="4"/>
        </w:numPr>
        <w:ind w:left="426" w:hanging="426"/>
      </w:pPr>
      <w:r w:rsidRPr="001808C9">
        <w:t xml:space="preserve">Tato smlouva je uzavřena podle ustanovení § </w:t>
      </w:r>
      <w:r w:rsidR="0002193A">
        <w:t xml:space="preserve">1746 </w:t>
      </w:r>
      <w:r w:rsidRPr="001808C9">
        <w:t>zákona č. 89/2012 Sb., občanský zákoník (dále jen „občanský zákoník“), ve znění pozdějších předpisů</w:t>
      </w:r>
      <w:r w:rsidR="009B10B5">
        <w:t>.</w:t>
      </w:r>
      <w:r w:rsidR="007A3037">
        <w:t xml:space="preserve"> </w:t>
      </w:r>
    </w:p>
    <w:p w:rsidR="003E4B6A" w:rsidRPr="003E4B6A" w:rsidRDefault="003E4B6A" w:rsidP="0006380A">
      <w:pPr>
        <w:pStyle w:val="SBSSmlouva"/>
        <w:numPr>
          <w:ilvl w:val="1"/>
          <w:numId w:val="4"/>
        </w:numPr>
        <w:ind w:left="426" w:hanging="426"/>
      </w:pPr>
      <w:r w:rsidRPr="003E4B6A">
        <w:t>Smluvní strany p</w:t>
      </w:r>
      <w:r w:rsidR="007F17D8">
        <w:t>rohlašují, že údaje uvedené v </w:t>
      </w:r>
      <w:r w:rsidR="00CD11D2">
        <w:t>záhlaví smlouvy</w:t>
      </w:r>
      <w:r w:rsidRPr="003E4B6A">
        <w:t xml:space="preserve"> jsou ke dni uzavření smlouvy pravdivé. Smluvní strany se zavazují, že jakékoliv změny údajů uvedených v článku prvém této smlouvy oznámí bez prodlení druhé smluvní straně. Smluvní strany prohlašují, že osoby podepisující tuto smlouvu jsou k tomuto úkonu oprávněny.</w:t>
      </w:r>
    </w:p>
    <w:p w:rsidR="003E4B6A" w:rsidRDefault="0086653B" w:rsidP="0006380A">
      <w:pPr>
        <w:pStyle w:val="SBSSmlouva"/>
        <w:numPr>
          <w:ilvl w:val="1"/>
          <w:numId w:val="4"/>
        </w:numPr>
        <w:ind w:left="426" w:hanging="426"/>
      </w:pPr>
      <w:r>
        <w:t>Poskytovatel</w:t>
      </w:r>
      <w:r w:rsidR="005C0594">
        <w:t xml:space="preserve"> </w:t>
      </w:r>
      <w:r w:rsidR="003E4B6A" w:rsidRPr="003E4B6A">
        <w:t>prohlašuje, že je odborně způsobilý k zajištění předmětu této smlouvy.</w:t>
      </w:r>
    </w:p>
    <w:p w:rsidR="001808C9" w:rsidRDefault="000F2BF5" w:rsidP="0006380A">
      <w:pPr>
        <w:pStyle w:val="SBSSmlouva"/>
        <w:numPr>
          <w:ilvl w:val="1"/>
          <w:numId w:val="4"/>
        </w:numPr>
        <w:ind w:left="426" w:hanging="426"/>
      </w:pPr>
      <w:r w:rsidRPr="000F2BF5">
        <w:t xml:space="preserve">Pro případ, že </w:t>
      </w:r>
      <w:r w:rsidR="0086653B">
        <w:t>poskytovatel</w:t>
      </w:r>
      <w:r w:rsidR="005C0594" w:rsidRPr="000F2BF5">
        <w:t xml:space="preserve"> </w:t>
      </w:r>
      <w:r w:rsidRPr="000F2BF5">
        <w:t xml:space="preserve">bude mít dle této smlouvy povinnost přiznat a zaplatit DPH, činí toto prohlášení: </w:t>
      </w:r>
      <w:r w:rsidR="0086653B">
        <w:t>Poskytovatel</w:t>
      </w:r>
      <w:r w:rsidR="005C0594" w:rsidRPr="000F2BF5">
        <w:t xml:space="preserve"> </w:t>
      </w:r>
      <w:r w:rsidRPr="000F2BF5">
        <w:t>prohlašuje, že není nespolehlivým plátcem DPH a v případě, že by se jím v průběhu trvání smluvního vztahu stal, tuto informaci neprodleně sdělí objednateli.</w:t>
      </w:r>
    </w:p>
    <w:p w:rsidR="00001DF8" w:rsidRPr="001808C9" w:rsidRDefault="00001DF8" w:rsidP="0006380A">
      <w:pPr>
        <w:pStyle w:val="SBSSmlouva"/>
        <w:numPr>
          <w:ilvl w:val="1"/>
          <w:numId w:val="4"/>
        </w:numPr>
        <w:ind w:left="426" w:hanging="426"/>
        <w:rPr>
          <w:rFonts w:cs="Arial"/>
          <w:szCs w:val="20"/>
        </w:rPr>
      </w:pPr>
      <w:r w:rsidRPr="005A675A">
        <w:lastRenderedPageBreak/>
        <w:t>Smluvní strany souhlasí, že tato smlouva, vč. příloh, dodatků a související technické dokumentace, bude v plném rozsahu zveřejněna na internetových stránkách statutárního města Ostravy (</w:t>
      </w:r>
      <w:hyperlink r:id="rId9" w:history="1">
        <w:r w:rsidRPr="00311228">
          <w:rPr>
            <w:rStyle w:val="Hypertextovodkaz"/>
          </w:rPr>
          <w:t>www.ostrava.cz</w:t>
        </w:r>
      </w:hyperlink>
      <w:r w:rsidRPr="005A675A">
        <w:t>).</w:t>
      </w:r>
    </w:p>
    <w:p w:rsidR="00001DF8" w:rsidRPr="00EC0F78" w:rsidRDefault="00001DF8" w:rsidP="0006380A">
      <w:pPr>
        <w:pStyle w:val="JVS2"/>
        <w:numPr>
          <w:ilvl w:val="0"/>
          <w:numId w:val="2"/>
        </w:numPr>
        <w:ind w:left="426" w:hanging="284"/>
      </w:pPr>
      <w:r w:rsidRPr="00EC0F78">
        <w:t>Účel s</w:t>
      </w:r>
      <w:r w:rsidRPr="005053F1">
        <w:t>mlouv</w:t>
      </w:r>
      <w:r w:rsidRPr="00EC0F78">
        <w:t>y</w:t>
      </w:r>
    </w:p>
    <w:p w:rsidR="00001DF8" w:rsidRPr="00001DF8" w:rsidRDefault="00001DF8" w:rsidP="0006380A">
      <w:pPr>
        <w:pStyle w:val="SBSSmlouva"/>
        <w:numPr>
          <w:ilvl w:val="1"/>
          <w:numId w:val="5"/>
        </w:numPr>
      </w:pPr>
      <w:r w:rsidRPr="003E4B6A">
        <w:t xml:space="preserve">Účelem uzavření této smlouvy je </w:t>
      </w:r>
      <w:r w:rsidR="00D21098">
        <w:t>z</w:t>
      </w:r>
      <w:r w:rsidR="005053F1">
        <w:t>pracování analýzy coby</w:t>
      </w:r>
      <w:r w:rsidR="005053F1" w:rsidRPr="0006380A">
        <w:rPr>
          <w:rFonts w:cs="Arial"/>
          <w:szCs w:val="22"/>
        </w:rPr>
        <w:t xml:space="preserve"> zdroj</w:t>
      </w:r>
      <w:r w:rsidR="005053F1">
        <w:rPr>
          <w:rFonts w:cs="Arial"/>
          <w:szCs w:val="22"/>
        </w:rPr>
        <w:t>e</w:t>
      </w:r>
      <w:r w:rsidR="005053F1" w:rsidRPr="0006380A">
        <w:rPr>
          <w:rFonts w:cs="Arial"/>
          <w:szCs w:val="22"/>
        </w:rPr>
        <w:t xml:space="preserve"> p</w:t>
      </w:r>
      <w:r w:rsidR="005053F1">
        <w:rPr>
          <w:rFonts w:cs="Arial"/>
          <w:szCs w:val="22"/>
        </w:rPr>
        <w:t>ro</w:t>
      </w:r>
      <w:r w:rsidR="005053F1" w:rsidRPr="0006380A">
        <w:rPr>
          <w:rFonts w:cs="Arial"/>
          <w:szCs w:val="22"/>
        </w:rPr>
        <w:t xml:space="preserve"> zpracování budoucí </w:t>
      </w:r>
      <w:r w:rsidR="009B10B5" w:rsidRPr="0006380A">
        <w:rPr>
          <w:rFonts w:cs="Arial"/>
          <w:szCs w:val="22"/>
        </w:rPr>
        <w:t>Strategie rozvoje</w:t>
      </w:r>
      <w:r w:rsidR="009B10B5">
        <w:rPr>
          <w:rFonts w:cs="Arial"/>
          <w:szCs w:val="22"/>
        </w:rPr>
        <w:t xml:space="preserve"> informačních a komunikačních technologií</w:t>
      </w:r>
      <w:r w:rsidR="009B10B5" w:rsidRPr="0006380A">
        <w:rPr>
          <w:rFonts w:cs="Arial"/>
          <w:szCs w:val="22"/>
        </w:rPr>
        <w:t xml:space="preserve"> </w:t>
      </w:r>
      <w:r w:rsidR="009B10B5">
        <w:rPr>
          <w:rFonts w:cs="Arial"/>
          <w:szCs w:val="22"/>
        </w:rPr>
        <w:t>(dále jen „</w:t>
      </w:r>
      <w:r w:rsidR="009B10B5" w:rsidRPr="0006380A">
        <w:rPr>
          <w:rFonts w:cs="Arial"/>
          <w:szCs w:val="22"/>
        </w:rPr>
        <w:t>ICT</w:t>
      </w:r>
      <w:r w:rsidR="009B10B5">
        <w:rPr>
          <w:rFonts w:cs="Arial"/>
          <w:szCs w:val="22"/>
        </w:rPr>
        <w:t xml:space="preserve">“) </w:t>
      </w:r>
      <w:r w:rsidR="005053F1" w:rsidRPr="0006380A">
        <w:rPr>
          <w:rFonts w:cs="Arial"/>
          <w:szCs w:val="22"/>
        </w:rPr>
        <w:t>statutárního města Ostravy</w:t>
      </w:r>
      <w:r w:rsidR="005053F1">
        <w:rPr>
          <w:rFonts w:cs="Arial"/>
          <w:szCs w:val="22"/>
        </w:rPr>
        <w:t>.</w:t>
      </w:r>
    </w:p>
    <w:p w:rsidR="00CB31F9" w:rsidRPr="00EC0F78" w:rsidRDefault="00A40967" w:rsidP="0006380A">
      <w:pPr>
        <w:pStyle w:val="JVS2"/>
        <w:numPr>
          <w:ilvl w:val="0"/>
          <w:numId w:val="2"/>
        </w:numPr>
        <w:ind w:left="426" w:hanging="284"/>
      </w:pPr>
      <w:r w:rsidRPr="00EC0F78">
        <w:t>Předmět smlouvy</w:t>
      </w:r>
    </w:p>
    <w:p w:rsidR="005053F1" w:rsidRDefault="006E4393" w:rsidP="006E4393">
      <w:pPr>
        <w:pStyle w:val="SBSSmlouva"/>
        <w:ind w:left="426" w:hanging="426"/>
      </w:pPr>
      <w:bookmarkStart w:id="1" w:name="_Ref148861196"/>
      <w:r w:rsidRPr="006E4393">
        <w:t>P</w:t>
      </w:r>
      <w:r w:rsidR="0086653B">
        <w:t>oskytovatel</w:t>
      </w:r>
      <w:r w:rsidR="00182822">
        <w:t xml:space="preserve"> </w:t>
      </w:r>
      <w:r w:rsidR="00182822" w:rsidRPr="00C13FCA">
        <w:rPr>
          <w:szCs w:val="22"/>
        </w:rPr>
        <w:t>se touto smlouvou zavazuje</w:t>
      </w:r>
      <w:r w:rsidR="00182822">
        <w:rPr>
          <w:szCs w:val="22"/>
        </w:rPr>
        <w:t xml:space="preserve"> </w:t>
      </w:r>
      <w:r w:rsidR="00182822" w:rsidRPr="00C13FCA">
        <w:rPr>
          <w:szCs w:val="22"/>
        </w:rPr>
        <w:t xml:space="preserve">ke zpracování </w:t>
      </w:r>
      <w:r w:rsidR="00182822">
        <w:t>analýzy</w:t>
      </w:r>
      <w:r w:rsidRPr="006E4393">
        <w:t xml:space="preserve"> </w:t>
      </w:r>
      <w:r w:rsidR="00182822">
        <w:t>pro tvorbu střednědobé strategie ICT Statutárního města Ostravy</w:t>
      </w:r>
      <w:r w:rsidR="005053F1">
        <w:t>, která bude obsahovat následující části:</w:t>
      </w:r>
    </w:p>
    <w:p w:rsidR="005053F1" w:rsidRPr="00721213" w:rsidRDefault="005053F1" w:rsidP="005053F1">
      <w:pPr>
        <w:pStyle w:val="SBSSmlouva"/>
        <w:numPr>
          <w:ilvl w:val="1"/>
          <w:numId w:val="33"/>
        </w:numPr>
      </w:pPr>
      <w:r w:rsidRPr="00721213">
        <w:t>Model aktiv a jejich vzájemné vztahy</w:t>
      </w:r>
    </w:p>
    <w:p w:rsidR="005053F1" w:rsidRPr="00721213" w:rsidRDefault="005053F1" w:rsidP="005053F1">
      <w:pPr>
        <w:pStyle w:val="SBSSmlouva"/>
        <w:numPr>
          <w:ilvl w:val="1"/>
          <w:numId w:val="33"/>
        </w:numPr>
      </w:pPr>
      <w:r w:rsidRPr="00721213">
        <w:t>Zodpovězení zadaných otázek</w:t>
      </w:r>
    </w:p>
    <w:p w:rsidR="005053F1" w:rsidRPr="00721213" w:rsidRDefault="005053F1" w:rsidP="005053F1">
      <w:pPr>
        <w:pStyle w:val="SBSSmlouva"/>
        <w:numPr>
          <w:ilvl w:val="1"/>
          <w:numId w:val="33"/>
        </w:numPr>
      </w:pPr>
      <w:r w:rsidRPr="00721213">
        <w:t>Strategická doporučení</w:t>
      </w:r>
    </w:p>
    <w:p w:rsidR="006E4393" w:rsidRDefault="005053F1" w:rsidP="005053F1">
      <w:pPr>
        <w:pStyle w:val="SBSSmlouva"/>
        <w:numPr>
          <w:ilvl w:val="0"/>
          <w:numId w:val="0"/>
        </w:numPr>
        <w:ind w:firstLine="426"/>
      </w:pPr>
      <w:r>
        <w:t>Konkrétní specifikace obsahu a</w:t>
      </w:r>
      <w:r w:rsidR="007A3037">
        <w:t>nalýzy je uvedena v příloze č. 1</w:t>
      </w:r>
      <w:r>
        <w:t xml:space="preserve"> smlouvy</w:t>
      </w:r>
      <w:r w:rsidR="006E4393" w:rsidRPr="006E4393">
        <w:t>.</w:t>
      </w:r>
    </w:p>
    <w:p w:rsidR="00182822" w:rsidRPr="00182822" w:rsidRDefault="00182822" w:rsidP="006E4393">
      <w:pPr>
        <w:pStyle w:val="SBSSmlouva"/>
        <w:ind w:left="426" w:hanging="426"/>
      </w:pPr>
      <w:r w:rsidRPr="00C13FCA">
        <w:rPr>
          <w:szCs w:val="22"/>
        </w:rPr>
        <w:t>Výsledky a výstupy plnění předmětu této smlouvy, které budou charakteru písemného dokumentu</w:t>
      </w:r>
      <w:r>
        <w:rPr>
          <w:szCs w:val="22"/>
        </w:rPr>
        <w:t>,</w:t>
      </w:r>
      <w:r w:rsidRPr="00C13FCA">
        <w:rPr>
          <w:szCs w:val="22"/>
        </w:rPr>
        <w:t xml:space="preserve"> budou poskytovatelem předávány objednateli </w:t>
      </w:r>
      <w:r>
        <w:rPr>
          <w:szCs w:val="22"/>
        </w:rPr>
        <w:t xml:space="preserve">za každou etapu </w:t>
      </w:r>
      <w:r w:rsidRPr="00C13FCA">
        <w:rPr>
          <w:szCs w:val="22"/>
        </w:rPr>
        <w:t xml:space="preserve">v </w:t>
      </w:r>
      <w:r>
        <w:rPr>
          <w:szCs w:val="22"/>
        </w:rPr>
        <w:t>jednom (1</w:t>
      </w:r>
      <w:r w:rsidRPr="00C13FCA">
        <w:rPr>
          <w:szCs w:val="22"/>
        </w:rPr>
        <w:t>) vyh</w:t>
      </w:r>
      <w:r>
        <w:rPr>
          <w:szCs w:val="22"/>
        </w:rPr>
        <w:t>otovení v písemné podobě a v jednom</w:t>
      </w:r>
      <w:r w:rsidRPr="00C13FCA">
        <w:rPr>
          <w:szCs w:val="22"/>
        </w:rPr>
        <w:t xml:space="preserve"> (</w:t>
      </w:r>
      <w:r>
        <w:rPr>
          <w:szCs w:val="22"/>
        </w:rPr>
        <w:t>1) vyhotovení</w:t>
      </w:r>
      <w:r w:rsidRPr="00C13FCA">
        <w:rPr>
          <w:szCs w:val="22"/>
        </w:rPr>
        <w:t xml:space="preserve"> v elektronické podobě na CD-R mediu, a to ve formátu kompatibilním s programy Microsoft Office.</w:t>
      </w:r>
    </w:p>
    <w:p w:rsidR="00182822" w:rsidRPr="00182822" w:rsidRDefault="00182822" w:rsidP="006E4393">
      <w:pPr>
        <w:pStyle w:val="SBSSmlouva"/>
        <w:ind w:left="426" w:hanging="426"/>
      </w:pPr>
      <w:r w:rsidRPr="00C13FCA">
        <w:rPr>
          <w:szCs w:val="22"/>
        </w:rPr>
        <w:t>Objednatel se zavazuje poskytnout zhotoviteli potřebnou součinnost spočívající zejména v předání všech potřebných podkladů v p</w:t>
      </w:r>
      <w:r>
        <w:rPr>
          <w:szCs w:val="22"/>
        </w:rPr>
        <w:t xml:space="preserve">ožadovaných termínech </w:t>
      </w:r>
      <w:r w:rsidRPr="00C13FCA">
        <w:rPr>
          <w:szCs w:val="22"/>
        </w:rPr>
        <w:t>a k zaplacení dohodnuté ceny za provedené dílo.</w:t>
      </w:r>
    </w:p>
    <w:p w:rsidR="00182822" w:rsidRPr="006E4393" w:rsidRDefault="00182822" w:rsidP="006E4393">
      <w:pPr>
        <w:pStyle w:val="SBSSmlouva"/>
        <w:ind w:left="426" w:hanging="426"/>
      </w:pPr>
      <w:r w:rsidRPr="00A17D48">
        <w:t xml:space="preserve">Předání a převzetí jakýchkoliv částí plnění předmětu této smlouvy, potvrdí pověřený zástupce </w:t>
      </w:r>
      <w:r>
        <w:t>objednatel</w:t>
      </w:r>
      <w:r w:rsidRPr="00A17D48">
        <w:t>e podpisem předávacího protokolu</w:t>
      </w:r>
      <w:r>
        <w:t>. Objednatel</w:t>
      </w:r>
      <w:r w:rsidRPr="00A17D48">
        <w:t xml:space="preserve"> se zavazuje jednotlivé části plnění převzít v případě, že budou předány bez vad a nedodělků. Pokud </w:t>
      </w:r>
      <w:r>
        <w:t>objednatel</w:t>
      </w:r>
      <w:r w:rsidRPr="00A17D48">
        <w:t xml:space="preserve"> dodané služby odmítne převzít, musí uvést důvod odmítnutí jejich převzetí.</w:t>
      </w:r>
    </w:p>
    <w:p w:rsidR="005A3349" w:rsidRPr="005A3349" w:rsidRDefault="0002193A" w:rsidP="00CD7CDE">
      <w:pPr>
        <w:pStyle w:val="SBSSmlouva"/>
        <w:ind w:left="426" w:hanging="426"/>
      </w:pPr>
      <w:r>
        <w:t xml:space="preserve">Plnění poskytnuté </w:t>
      </w:r>
      <w:r w:rsidR="0086653B">
        <w:t>poskytovatel</w:t>
      </w:r>
      <w:r w:rsidR="005C0594">
        <w:t xml:space="preserve">em </w:t>
      </w:r>
      <w:r w:rsidR="005A3349" w:rsidRPr="005A3349">
        <w:t xml:space="preserve">objednateli </w:t>
      </w:r>
      <w:r>
        <w:t xml:space="preserve">bude </w:t>
      </w:r>
      <w:r w:rsidR="005A3349" w:rsidRPr="005A3349">
        <w:t>splňovat požadavky této smlouvy, požadavky veškerých právních předpisů a podmínek vztahujících se k předmětu této smlouvy.</w:t>
      </w:r>
    </w:p>
    <w:p w:rsidR="005A3349" w:rsidRDefault="005A3349" w:rsidP="00CD7CDE">
      <w:pPr>
        <w:pStyle w:val="SBSSmlouva"/>
        <w:ind w:left="426" w:hanging="426"/>
      </w:pPr>
      <w:r w:rsidRPr="005A3349">
        <w:t>Smluvní strany prohlašují, že předmět smlouvy není plněním nemožným a že dohodu uzavřely po pečlivém zvážení všech možných důsledků.</w:t>
      </w:r>
    </w:p>
    <w:p w:rsidR="002F54F8" w:rsidRPr="009B6E94" w:rsidRDefault="002F54F8" w:rsidP="0006380A">
      <w:pPr>
        <w:pStyle w:val="JVS2"/>
        <w:numPr>
          <w:ilvl w:val="0"/>
          <w:numId w:val="2"/>
        </w:numPr>
        <w:ind w:left="426" w:hanging="284"/>
      </w:pPr>
      <w:r w:rsidRPr="009B6E94">
        <w:t xml:space="preserve">Místo </w:t>
      </w:r>
      <w:r w:rsidR="00AE2AAF" w:rsidRPr="009B6E94">
        <w:t xml:space="preserve">a termín </w:t>
      </w:r>
      <w:r w:rsidR="00001DF8" w:rsidRPr="009B6E94">
        <w:t>plnění</w:t>
      </w:r>
    </w:p>
    <w:p w:rsidR="003B78ED" w:rsidRDefault="00D7401D" w:rsidP="0006380A">
      <w:pPr>
        <w:pStyle w:val="SBSSmlouva"/>
        <w:numPr>
          <w:ilvl w:val="1"/>
          <w:numId w:val="12"/>
        </w:numPr>
        <w:tabs>
          <w:tab w:val="clear" w:pos="1065"/>
        </w:tabs>
        <w:ind w:left="426" w:hanging="426"/>
      </w:pPr>
      <w:r w:rsidRPr="00D7401D">
        <w:t xml:space="preserve">Místem plnění předmětu této smlouvy </w:t>
      </w:r>
      <w:r w:rsidR="00182822">
        <w:t xml:space="preserve">je sídlo objednatele, tj. Prokešovo nám. 8, 729 30 Ostrava, Magistrát města Ostravy, odbor </w:t>
      </w:r>
      <w:r w:rsidR="009C4BCA">
        <w:t>pro</w:t>
      </w:r>
      <w:r w:rsidR="00182822">
        <w:t>jektů IT služeb a outsourcingu</w:t>
      </w:r>
      <w:r w:rsidRPr="00D7401D">
        <w:t xml:space="preserve"> </w:t>
      </w:r>
    </w:p>
    <w:p w:rsidR="00182822" w:rsidRDefault="00182822" w:rsidP="0006380A">
      <w:pPr>
        <w:pStyle w:val="SBSSmlouva"/>
        <w:numPr>
          <w:ilvl w:val="1"/>
          <w:numId w:val="12"/>
        </w:numPr>
        <w:tabs>
          <w:tab w:val="clear" w:pos="1065"/>
          <w:tab w:val="num" w:pos="426"/>
        </w:tabs>
        <w:ind w:left="426" w:hanging="426"/>
      </w:pPr>
      <w:r w:rsidRPr="00E45008">
        <w:t>Práce na plnění předmětu této smlouvy budou zahájeny ihned po nabytí účinnosti této smlouvy.</w:t>
      </w:r>
    </w:p>
    <w:p w:rsidR="00A9062E" w:rsidRDefault="00182822" w:rsidP="0006380A">
      <w:pPr>
        <w:pStyle w:val="SBSSmlouva"/>
        <w:numPr>
          <w:ilvl w:val="1"/>
          <w:numId w:val="12"/>
        </w:numPr>
        <w:tabs>
          <w:tab w:val="clear" w:pos="1065"/>
          <w:tab w:val="num" w:pos="426"/>
        </w:tabs>
        <w:ind w:left="426" w:hanging="426"/>
      </w:pPr>
      <w:r>
        <w:t>Výsledná</w:t>
      </w:r>
      <w:r w:rsidRPr="00304377">
        <w:t xml:space="preserve"> plnění předmětu smlouvy dle </w:t>
      </w:r>
      <w:r>
        <w:t>článku</w:t>
      </w:r>
      <w:r w:rsidRPr="00304377">
        <w:t xml:space="preserve"> </w:t>
      </w:r>
      <w:r w:rsidRPr="00EB269F">
        <w:t>II</w:t>
      </w:r>
      <w:r w:rsidR="00EB269F" w:rsidRPr="00EB269F">
        <w:t>I</w:t>
      </w:r>
      <w:r w:rsidRPr="00EB269F">
        <w:t xml:space="preserve">. </w:t>
      </w:r>
      <w:r>
        <w:t>budou</w:t>
      </w:r>
      <w:r w:rsidRPr="00304377">
        <w:t xml:space="preserve"> objednateli předá</w:t>
      </w:r>
      <w:r>
        <w:t xml:space="preserve">na nejpozději do </w:t>
      </w:r>
      <w:r w:rsidR="00EB269F">
        <w:t>3</w:t>
      </w:r>
      <w:r w:rsidR="007A3037">
        <w:t>0</w:t>
      </w:r>
      <w:r w:rsidR="00EB269F">
        <w:t>.</w:t>
      </w:r>
      <w:r w:rsidR="007A3037">
        <w:t>6</w:t>
      </w:r>
      <w:r w:rsidR="00EB269F">
        <w:t>.2017</w:t>
      </w:r>
      <w:r w:rsidR="0002193A">
        <w:t xml:space="preserve">. </w:t>
      </w:r>
    </w:p>
    <w:p w:rsidR="00750E4B" w:rsidRDefault="00750E4B" w:rsidP="0006380A">
      <w:pPr>
        <w:pStyle w:val="SBSSmlouva"/>
        <w:numPr>
          <w:ilvl w:val="1"/>
          <w:numId w:val="12"/>
        </w:numPr>
        <w:tabs>
          <w:tab w:val="clear" w:pos="1065"/>
          <w:tab w:val="num" w:pos="426"/>
        </w:tabs>
        <w:ind w:left="426" w:hanging="426"/>
      </w:pPr>
      <w:r w:rsidRPr="00313654">
        <w:t xml:space="preserve">Za objednatele je v technických záležitostech týkajících se plnění předmětu této smlouvy oprávněn s poskytovatelem jednat </w:t>
      </w:r>
      <w:r>
        <w:t>vedoucí odboru projektů IT služeb a outsourcingu nebo osoba jím pověřená.</w:t>
      </w:r>
    </w:p>
    <w:p w:rsidR="0006371D" w:rsidRPr="009B6E94" w:rsidRDefault="00182822" w:rsidP="0006380A">
      <w:pPr>
        <w:pStyle w:val="JVS2"/>
        <w:numPr>
          <w:ilvl w:val="0"/>
          <w:numId w:val="2"/>
        </w:numPr>
        <w:ind w:left="426" w:hanging="284"/>
      </w:pPr>
      <w:r>
        <w:lastRenderedPageBreak/>
        <w:t>Cena</w:t>
      </w:r>
    </w:p>
    <w:p w:rsidR="00E11314" w:rsidRDefault="00182822" w:rsidP="00656B3E">
      <w:pPr>
        <w:pStyle w:val="Odstavecseseznamem"/>
        <w:numPr>
          <w:ilvl w:val="1"/>
          <w:numId w:val="16"/>
        </w:numPr>
        <w:spacing w:before="120"/>
        <w:ind w:left="426" w:hanging="426"/>
        <w:jc w:val="both"/>
        <w:rPr>
          <w:rFonts w:ascii="Arial" w:hAnsi="Arial"/>
          <w:sz w:val="22"/>
          <w:szCs w:val="24"/>
          <w:lang w:eastAsia="cs-CZ"/>
        </w:rPr>
      </w:pPr>
      <w:r w:rsidRPr="00182822">
        <w:rPr>
          <w:rFonts w:ascii="Arial" w:hAnsi="Arial"/>
          <w:sz w:val="22"/>
          <w:szCs w:val="24"/>
          <w:lang w:eastAsia="cs-CZ"/>
        </w:rPr>
        <w:t xml:space="preserve">Celková cena za splnění předmětu této smlouvy dle čl. </w:t>
      </w:r>
      <w:r w:rsidR="00656B3E">
        <w:rPr>
          <w:rFonts w:ascii="Arial" w:hAnsi="Arial"/>
          <w:sz w:val="22"/>
          <w:szCs w:val="24"/>
          <w:lang w:eastAsia="cs-CZ"/>
        </w:rPr>
        <w:t>I</w:t>
      </w:r>
      <w:r w:rsidRPr="00182822">
        <w:rPr>
          <w:rFonts w:ascii="Arial" w:hAnsi="Arial"/>
          <w:sz w:val="22"/>
          <w:szCs w:val="24"/>
          <w:lang w:eastAsia="cs-CZ"/>
        </w:rPr>
        <w:t>II. této smlouvy je stanovena dohodou smluvních stran a činí</w:t>
      </w:r>
      <w:r w:rsidR="002D58B1">
        <w:rPr>
          <w:rFonts w:ascii="Arial" w:hAnsi="Arial"/>
          <w:sz w:val="22"/>
          <w:szCs w:val="24"/>
          <w:lang w:eastAsia="cs-CZ"/>
        </w:rPr>
        <w:t>,</w:t>
      </w:r>
      <w:r w:rsidRPr="00182822">
        <w:rPr>
          <w:rFonts w:ascii="Arial" w:hAnsi="Arial"/>
          <w:sz w:val="22"/>
          <w:szCs w:val="24"/>
          <w:lang w:eastAsia="cs-CZ"/>
        </w:rPr>
        <w:t xml:space="preserve"> </w:t>
      </w:r>
    </w:p>
    <w:p w:rsidR="002D58B1" w:rsidRDefault="002D58B1" w:rsidP="002D58B1">
      <w:pPr>
        <w:pStyle w:val="Odstavecseseznamem"/>
        <w:tabs>
          <w:tab w:val="left" w:pos="1701"/>
          <w:tab w:val="decimal" w:leader="dot" w:pos="6663"/>
        </w:tabs>
        <w:spacing w:before="120"/>
        <w:ind w:left="425"/>
        <w:jc w:val="both"/>
        <w:rPr>
          <w:rFonts w:ascii="Arial" w:hAnsi="Arial"/>
          <w:sz w:val="22"/>
          <w:szCs w:val="24"/>
          <w:lang w:eastAsia="cs-CZ"/>
        </w:rPr>
      </w:pPr>
      <w:r>
        <w:rPr>
          <w:rFonts w:ascii="Arial" w:hAnsi="Arial"/>
          <w:sz w:val="22"/>
          <w:szCs w:val="24"/>
          <w:lang w:eastAsia="cs-CZ"/>
        </w:rPr>
        <w:tab/>
        <w:t>Cena v Kč bez DPH</w:t>
      </w:r>
      <w:r>
        <w:rPr>
          <w:rFonts w:ascii="Arial" w:hAnsi="Arial"/>
          <w:sz w:val="22"/>
          <w:szCs w:val="24"/>
          <w:lang w:eastAsia="cs-CZ"/>
        </w:rPr>
        <w:tab/>
      </w:r>
      <w:r w:rsidRPr="002D58B1">
        <w:rPr>
          <w:rFonts w:ascii="Arial" w:hAnsi="Arial"/>
          <w:sz w:val="22"/>
          <w:szCs w:val="24"/>
          <w:highlight w:val="yellow"/>
          <w:lang w:eastAsia="cs-CZ"/>
        </w:rPr>
        <w:t>(doplní uchazeč)</w:t>
      </w:r>
    </w:p>
    <w:p w:rsidR="002D58B1" w:rsidRDefault="002D58B1" w:rsidP="002D58B1">
      <w:pPr>
        <w:pStyle w:val="Odstavecseseznamem"/>
        <w:tabs>
          <w:tab w:val="left" w:pos="1701"/>
          <w:tab w:val="decimal" w:leader="dot" w:pos="6663"/>
        </w:tabs>
        <w:ind w:left="425"/>
        <w:jc w:val="both"/>
        <w:rPr>
          <w:rFonts w:ascii="Arial" w:hAnsi="Arial"/>
          <w:sz w:val="22"/>
          <w:szCs w:val="24"/>
          <w:lang w:eastAsia="cs-CZ"/>
        </w:rPr>
      </w:pPr>
      <w:r>
        <w:rPr>
          <w:rFonts w:ascii="Arial" w:hAnsi="Arial"/>
          <w:sz w:val="22"/>
          <w:szCs w:val="24"/>
          <w:lang w:eastAsia="cs-CZ"/>
        </w:rPr>
        <w:tab/>
        <w:t>DHP</w:t>
      </w:r>
      <w:r>
        <w:rPr>
          <w:rFonts w:ascii="Arial" w:hAnsi="Arial"/>
          <w:sz w:val="22"/>
          <w:szCs w:val="24"/>
          <w:lang w:eastAsia="cs-CZ"/>
        </w:rPr>
        <w:tab/>
      </w:r>
      <w:r w:rsidRPr="002D58B1">
        <w:rPr>
          <w:rFonts w:ascii="Arial" w:hAnsi="Arial"/>
          <w:sz w:val="22"/>
          <w:szCs w:val="24"/>
          <w:highlight w:val="yellow"/>
          <w:lang w:eastAsia="cs-CZ"/>
        </w:rPr>
        <w:t>(doplní uchazeč)</w:t>
      </w:r>
    </w:p>
    <w:p w:rsidR="002D58B1" w:rsidRPr="00182822" w:rsidRDefault="002D58B1" w:rsidP="002D58B1">
      <w:pPr>
        <w:pStyle w:val="Odstavecseseznamem"/>
        <w:tabs>
          <w:tab w:val="left" w:pos="1701"/>
          <w:tab w:val="decimal" w:leader="dot" w:pos="6663"/>
        </w:tabs>
        <w:ind w:left="425"/>
        <w:jc w:val="both"/>
        <w:rPr>
          <w:rFonts w:ascii="Arial" w:hAnsi="Arial"/>
          <w:sz w:val="22"/>
          <w:szCs w:val="24"/>
          <w:lang w:eastAsia="cs-CZ"/>
        </w:rPr>
      </w:pPr>
      <w:r>
        <w:rPr>
          <w:rFonts w:ascii="Arial" w:hAnsi="Arial"/>
          <w:sz w:val="22"/>
          <w:szCs w:val="24"/>
          <w:lang w:eastAsia="cs-CZ"/>
        </w:rPr>
        <w:tab/>
        <w:t>Cena celkem</w:t>
      </w:r>
      <w:r>
        <w:rPr>
          <w:rFonts w:ascii="Arial" w:hAnsi="Arial"/>
          <w:sz w:val="22"/>
          <w:szCs w:val="24"/>
          <w:lang w:eastAsia="cs-CZ"/>
        </w:rPr>
        <w:tab/>
      </w:r>
      <w:r w:rsidRPr="002D58B1">
        <w:rPr>
          <w:rFonts w:ascii="Arial" w:hAnsi="Arial"/>
          <w:sz w:val="22"/>
          <w:szCs w:val="24"/>
          <w:highlight w:val="yellow"/>
          <w:lang w:eastAsia="cs-CZ"/>
        </w:rPr>
        <w:t>(doplní uchazeč)</w:t>
      </w:r>
      <w:r>
        <w:rPr>
          <w:rFonts w:ascii="Arial" w:hAnsi="Arial"/>
          <w:sz w:val="22"/>
          <w:szCs w:val="24"/>
          <w:lang w:eastAsia="cs-CZ"/>
        </w:rPr>
        <w:tab/>
      </w:r>
    </w:p>
    <w:p w:rsidR="002D3C96" w:rsidRDefault="00182822" w:rsidP="00656B3E">
      <w:pPr>
        <w:pStyle w:val="SBSSmlouva"/>
        <w:numPr>
          <w:ilvl w:val="1"/>
          <w:numId w:val="16"/>
        </w:numPr>
        <w:ind w:left="426" w:hanging="426"/>
      </w:pPr>
      <w:r>
        <w:t>Celková cena</w:t>
      </w:r>
      <w:r w:rsidR="002D3C96">
        <w:t xml:space="preserve"> je dohodnuta jako nejvýše přípustná a platí po celou dobu účinnosti smlouvy.</w:t>
      </w:r>
      <w:r w:rsidR="002D3C96" w:rsidRPr="00BE11AD">
        <w:t xml:space="preserve"> </w:t>
      </w:r>
    </w:p>
    <w:p w:rsidR="002052F0" w:rsidRPr="002052F0" w:rsidRDefault="002D3C96" w:rsidP="00656B3E">
      <w:pPr>
        <w:pStyle w:val="SBSSmlouva"/>
        <w:numPr>
          <w:ilvl w:val="1"/>
          <w:numId w:val="16"/>
        </w:numPr>
        <w:ind w:left="426" w:hanging="426"/>
      </w:pPr>
      <w:r>
        <w:t xml:space="preserve">K </w:t>
      </w:r>
      <w:r w:rsidR="00655A6A">
        <w:t xml:space="preserve">dohodnuté </w:t>
      </w:r>
      <w:r w:rsidR="00182822">
        <w:t>ceně</w:t>
      </w:r>
      <w:r w:rsidR="00C41F2F">
        <w:t xml:space="preserve"> </w:t>
      </w:r>
      <w:r w:rsidR="00DE08FF">
        <w:t xml:space="preserve">bude připočtena sazba DPH platná ke dni uskutečnění příslušného zdanitelného plnění. </w:t>
      </w:r>
      <w:r w:rsidR="0086653B">
        <w:t>Poskytovatel</w:t>
      </w:r>
      <w:r w:rsidR="004F495E" w:rsidRPr="002052F0">
        <w:t xml:space="preserve"> </w:t>
      </w:r>
      <w:r w:rsidR="002052F0" w:rsidRPr="002052F0">
        <w:t xml:space="preserve">odpovídá za to, že sazba daně z přidané hodnoty </w:t>
      </w:r>
      <w:r w:rsidR="00592CE0">
        <w:t>bude</w:t>
      </w:r>
      <w:r w:rsidR="002052F0" w:rsidRPr="002052F0">
        <w:t xml:space="preserve"> stanovena v souladu s platnými právními předpisy.</w:t>
      </w:r>
    </w:p>
    <w:p w:rsidR="001B0C20" w:rsidRPr="00257D6A" w:rsidRDefault="00182822" w:rsidP="00656B3E">
      <w:pPr>
        <w:pStyle w:val="SBSSmlouva"/>
        <w:numPr>
          <w:ilvl w:val="1"/>
          <w:numId w:val="16"/>
        </w:numPr>
        <w:ind w:left="426" w:hanging="426"/>
      </w:pPr>
      <w:r>
        <w:t>Celková cena</w:t>
      </w:r>
      <w:r w:rsidR="00C41F2F" w:rsidRPr="00257D6A">
        <w:t xml:space="preserve"> </w:t>
      </w:r>
      <w:r w:rsidR="001B0C20" w:rsidRPr="00257D6A">
        <w:t>obsahuje i případně zvýšené náklady spojené s v</w:t>
      </w:r>
      <w:r w:rsidR="00DE7E30">
        <w:t xml:space="preserve">ývojem cen vstupních nákladů, </w:t>
      </w:r>
      <w:r w:rsidR="001B0C20" w:rsidRPr="00257D6A">
        <w:t>a to až do doby ukončení veškerých prací, dodávek a služeb poskytnutých v rámci plnění předmětu této smlouvy.</w:t>
      </w:r>
    </w:p>
    <w:p w:rsidR="00C10A67" w:rsidRDefault="005D02FA" w:rsidP="00656B3E">
      <w:pPr>
        <w:pStyle w:val="SBSSmlouva"/>
        <w:numPr>
          <w:ilvl w:val="1"/>
          <w:numId w:val="16"/>
        </w:numPr>
        <w:ind w:left="426" w:hanging="426"/>
      </w:pPr>
      <w:r>
        <w:t xml:space="preserve">Součástí </w:t>
      </w:r>
      <w:r w:rsidR="00182822">
        <w:t>ceny</w:t>
      </w:r>
      <w:r w:rsidR="001B0C20" w:rsidRPr="00257D6A">
        <w:t xml:space="preserve"> </w:t>
      </w:r>
      <w:r>
        <w:t xml:space="preserve">jsou </w:t>
      </w:r>
      <w:r w:rsidR="001B0C20" w:rsidRPr="00257D6A">
        <w:t>vešker</w:t>
      </w:r>
      <w:r>
        <w:t>é</w:t>
      </w:r>
      <w:r w:rsidR="001B0C20" w:rsidRPr="00257D6A">
        <w:t xml:space="preserve"> pr</w:t>
      </w:r>
      <w:r>
        <w:t>áce</w:t>
      </w:r>
      <w:r w:rsidR="001B0C20" w:rsidRPr="00257D6A">
        <w:t>, dodávk</w:t>
      </w:r>
      <w:r>
        <w:t>y</w:t>
      </w:r>
      <w:r w:rsidR="001B0C20" w:rsidRPr="00257D6A">
        <w:t>, služb</w:t>
      </w:r>
      <w:r>
        <w:t>y</w:t>
      </w:r>
      <w:r w:rsidR="001B0C20" w:rsidRPr="00257D6A">
        <w:t>, poplatk</w:t>
      </w:r>
      <w:r w:rsidR="00D851C3">
        <w:t>y</w:t>
      </w:r>
      <w:r w:rsidR="001B0C20" w:rsidRPr="00257D6A">
        <w:t xml:space="preserve"> a jiné náklady </w:t>
      </w:r>
      <w:r w:rsidR="001B0C20" w:rsidRPr="000E0363">
        <w:t>nezbytné pro řádné a úplné splnění předmětu této smlouvy, včetně veškerých nákladů</w:t>
      </w:r>
      <w:r w:rsidR="001B0C20" w:rsidRPr="00257D6A">
        <w:t xml:space="preserve"> spojených s účastí </w:t>
      </w:r>
      <w:r w:rsidR="0086653B">
        <w:t>poskytovatel</w:t>
      </w:r>
      <w:r w:rsidR="004F495E" w:rsidRPr="00257D6A">
        <w:t xml:space="preserve">e </w:t>
      </w:r>
      <w:r w:rsidR="001B0C20" w:rsidRPr="00257D6A">
        <w:t>na všech</w:t>
      </w:r>
      <w:r w:rsidR="00C16235">
        <w:t xml:space="preserve"> jednáních</w:t>
      </w:r>
      <w:r w:rsidR="001B0C20" w:rsidRPr="00257D6A">
        <w:t xml:space="preserve"> týkajících se předmětu plnění </w:t>
      </w:r>
      <w:r w:rsidR="00C16235">
        <w:t xml:space="preserve">této </w:t>
      </w:r>
      <w:r w:rsidR="0025231A">
        <w:t>smlouvy.</w:t>
      </w:r>
    </w:p>
    <w:bookmarkEnd w:id="1"/>
    <w:p w:rsidR="00DE1E4B" w:rsidRPr="009B6E94" w:rsidRDefault="00120D17" w:rsidP="0006380A">
      <w:pPr>
        <w:pStyle w:val="JVS2"/>
        <w:numPr>
          <w:ilvl w:val="0"/>
          <w:numId w:val="2"/>
        </w:numPr>
        <w:ind w:left="426" w:hanging="284"/>
      </w:pPr>
      <w:r w:rsidRPr="009B6E94">
        <w:t>Platební podmínky</w:t>
      </w:r>
    </w:p>
    <w:p w:rsidR="001D2228" w:rsidRPr="001D2228" w:rsidRDefault="0086653B" w:rsidP="0006380A">
      <w:pPr>
        <w:pStyle w:val="SBSSmlouva"/>
        <w:numPr>
          <w:ilvl w:val="1"/>
          <w:numId w:val="17"/>
        </w:numPr>
        <w:ind w:left="426" w:hanging="426"/>
      </w:pPr>
      <w:r>
        <w:t>Poskytovatel</w:t>
      </w:r>
      <w:r w:rsidR="004F495E" w:rsidRPr="00D5441C">
        <w:t xml:space="preserve"> </w:t>
      </w:r>
      <w:r w:rsidR="001D2228" w:rsidRPr="00D5441C">
        <w:t xml:space="preserve">prohlašuje, že nežádá zálohu k náhradě hotových výdajů. Náhrada nákladů účelně vynaložených při plnění předmětu smlouvy je obsažena ve sjednané </w:t>
      </w:r>
      <w:r w:rsidR="00182822">
        <w:t>ce</w:t>
      </w:r>
      <w:r w:rsidR="00B26761">
        <w:t>ně</w:t>
      </w:r>
      <w:r w:rsidR="001D2228" w:rsidRPr="00D5441C">
        <w:t xml:space="preserve"> dle čl. V</w:t>
      </w:r>
      <w:r w:rsidR="00CB2368">
        <w:t>I</w:t>
      </w:r>
      <w:r w:rsidR="001D2228" w:rsidRPr="00D5441C">
        <w:t>. této smlouvy</w:t>
      </w:r>
      <w:r w:rsidR="001D2228" w:rsidRPr="00722B69">
        <w:t>.</w:t>
      </w:r>
    </w:p>
    <w:p w:rsidR="00E11314" w:rsidRPr="007B0402" w:rsidRDefault="00874F53" w:rsidP="0006380A">
      <w:pPr>
        <w:pStyle w:val="SBSSmlouva"/>
        <w:numPr>
          <w:ilvl w:val="1"/>
          <w:numId w:val="17"/>
        </w:numPr>
        <w:ind w:left="426" w:hanging="426"/>
      </w:pPr>
      <w:r w:rsidRPr="00722B69">
        <w:t xml:space="preserve">Podkladem pro úhradu smluvní </w:t>
      </w:r>
      <w:r w:rsidR="004F495E">
        <w:t>cen</w:t>
      </w:r>
      <w:r w:rsidR="001D2228">
        <w:t xml:space="preserve">y </w:t>
      </w:r>
      <w:r w:rsidRPr="00722B69">
        <w:t>je vyúčtování nazvané faktura (dále jen „faktura“), které bude mít náležitosti daňového dokladu dle § 2</w:t>
      </w:r>
      <w:r w:rsidR="00B71836">
        <w:t>9</w:t>
      </w:r>
      <w:r w:rsidRPr="00722B69">
        <w:t xml:space="preserve"> zákona č. 235/2004 Sb., o dani z přidané hodnoty, v</w:t>
      </w:r>
      <w:r w:rsidR="001D2228">
        <w:t>e znění pozdějších předpisů</w:t>
      </w:r>
      <w:r w:rsidRPr="00722B69">
        <w:t>.</w:t>
      </w:r>
    </w:p>
    <w:p w:rsidR="00874F53" w:rsidRPr="00722B69" w:rsidRDefault="00874F53" w:rsidP="0006380A">
      <w:pPr>
        <w:pStyle w:val="SBSSmlouva"/>
        <w:numPr>
          <w:ilvl w:val="1"/>
          <w:numId w:val="17"/>
        </w:numPr>
        <w:ind w:left="426" w:hanging="426"/>
      </w:pPr>
      <w:r w:rsidRPr="00722B69">
        <w:t>Kromě náležitostí stanovených platnými právními předpisy pro daňový doklad je druhá smluvní strana povinna ve faktuře uvést i tyto údaje: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>číslo a datum vystavení faktury,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>číslo s</w:t>
      </w:r>
      <w:r w:rsidR="0014340E">
        <w:rPr>
          <w:sz w:val="22"/>
          <w:szCs w:val="22"/>
        </w:rPr>
        <w:t>mlouvy a datum jejího uzavření, číslo veřejné zakázky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>předmět plnění a jeho přesnou specifikaci ve slovním vyjádření (nestačí pouze odkaz na číslo uzavřené smlouvy),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>označení banky a číslo účtu, na který musí být zaplaceno,</w:t>
      </w:r>
    </w:p>
    <w:p w:rsidR="00874F53" w:rsidRPr="004F1443" w:rsidRDefault="00DE1D21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dobu</w:t>
      </w:r>
      <w:r w:rsidR="00874F53" w:rsidRPr="004F1443">
        <w:rPr>
          <w:sz w:val="22"/>
          <w:szCs w:val="22"/>
        </w:rPr>
        <w:t xml:space="preserve"> splatnosti faktury,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>název, sídlo, IČ</w:t>
      </w:r>
      <w:r w:rsidR="0014340E">
        <w:rPr>
          <w:sz w:val="22"/>
          <w:szCs w:val="22"/>
        </w:rPr>
        <w:t>O</w:t>
      </w:r>
      <w:r w:rsidRPr="004F1443">
        <w:rPr>
          <w:sz w:val="22"/>
          <w:szCs w:val="22"/>
        </w:rPr>
        <w:t xml:space="preserve"> a DIČ </w:t>
      </w:r>
      <w:r w:rsidR="00FC6492">
        <w:rPr>
          <w:sz w:val="22"/>
          <w:szCs w:val="22"/>
        </w:rPr>
        <w:t>objednatele</w:t>
      </w:r>
      <w:r w:rsidR="00FC6492" w:rsidRPr="004F1443">
        <w:rPr>
          <w:sz w:val="22"/>
          <w:szCs w:val="22"/>
        </w:rPr>
        <w:t xml:space="preserve"> </w:t>
      </w:r>
      <w:r w:rsidRPr="004F1443">
        <w:rPr>
          <w:sz w:val="22"/>
          <w:szCs w:val="22"/>
        </w:rPr>
        <w:t xml:space="preserve">a </w:t>
      </w:r>
      <w:r w:rsidR="0086653B">
        <w:rPr>
          <w:sz w:val="22"/>
          <w:szCs w:val="22"/>
        </w:rPr>
        <w:t>poskytovatel</w:t>
      </w:r>
      <w:r w:rsidR="004F495E" w:rsidRPr="004F1443">
        <w:rPr>
          <w:sz w:val="22"/>
          <w:szCs w:val="22"/>
        </w:rPr>
        <w:t>e</w:t>
      </w:r>
      <w:r w:rsidRPr="004F1443">
        <w:rPr>
          <w:sz w:val="22"/>
          <w:szCs w:val="22"/>
        </w:rPr>
        <w:t>,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 xml:space="preserve">označení útvaru </w:t>
      </w:r>
      <w:r w:rsidR="0014340E">
        <w:rPr>
          <w:sz w:val="22"/>
          <w:szCs w:val="22"/>
        </w:rPr>
        <w:t>objednatele</w:t>
      </w:r>
      <w:r w:rsidRPr="004F1443">
        <w:rPr>
          <w:sz w:val="22"/>
          <w:szCs w:val="22"/>
        </w:rPr>
        <w:t xml:space="preserve">, který akci likviduje (tj. odbor </w:t>
      </w:r>
      <w:r w:rsidR="00592CE0">
        <w:rPr>
          <w:sz w:val="22"/>
          <w:szCs w:val="22"/>
        </w:rPr>
        <w:t>projektů IT služeb a outsourcingu</w:t>
      </w:r>
      <w:r w:rsidRPr="004F1443">
        <w:rPr>
          <w:sz w:val="22"/>
          <w:szCs w:val="22"/>
        </w:rPr>
        <w:t>),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 xml:space="preserve">jméno a </w:t>
      </w:r>
      <w:r w:rsidR="0014340E">
        <w:rPr>
          <w:sz w:val="22"/>
          <w:szCs w:val="22"/>
        </w:rPr>
        <w:t xml:space="preserve">příjmení </w:t>
      </w:r>
      <w:r w:rsidR="00231E29">
        <w:rPr>
          <w:sz w:val="22"/>
          <w:szCs w:val="22"/>
        </w:rPr>
        <w:t xml:space="preserve">osoby, která fakturu vystavila, včetně jejího </w:t>
      </w:r>
      <w:r w:rsidR="00DE1D21">
        <w:rPr>
          <w:sz w:val="22"/>
          <w:szCs w:val="22"/>
        </w:rPr>
        <w:t>kontaktního telefonu.</w:t>
      </w:r>
    </w:p>
    <w:p w:rsidR="00874F53" w:rsidRDefault="008D1D58" w:rsidP="0006380A">
      <w:pPr>
        <w:pStyle w:val="SBSSmlouva"/>
        <w:numPr>
          <w:ilvl w:val="1"/>
          <w:numId w:val="17"/>
        </w:numPr>
        <w:ind w:left="426" w:hanging="426"/>
      </w:pPr>
      <w:r w:rsidRPr="008D1D58">
        <w:t>Doba splatnosti faktury za plnění předmětu smlouvy činí 30 kalendářních dnů po jejím doručení objednateli. Stejná doba splatnosti 30 kalendářních dnů platí pro smluvní strany i při placení jiných plateb (např. úroků z prodlení, smluvních pokut, náhrady škody aj.)</w:t>
      </w:r>
    </w:p>
    <w:p w:rsidR="00B87EB8" w:rsidRPr="00722B69" w:rsidRDefault="00B87EB8" w:rsidP="0006380A">
      <w:pPr>
        <w:pStyle w:val="SBSSmlouva"/>
        <w:numPr>
          <w:ilvl w:val="1"/>
          <w:numId w:val="17"/>
        </w:numPr>
        <w:ind w:left="426" w:hanging="426"/>
      </w:pPr>
      <w:r w:rsidRPr="009B7293">
        <w:t xml:space="preserve">Faktura bude zpracována v souladu s vyhláškou č. 410/2009 Sb., kterou se provádějí některá ustanovení zákona č. 563/1991 Sb., o účetnictví, ve znění pozdějších předpisů, pro některé vybrané účetní jednotky, ve znění pozdějších předpisů. Rovněž bude ve faktuře uplatněn Pokyn GFŘ č. D-6 k jednotnému postupu při uplatňování některých ustanovení zákona č. </w:t>
      </w:r>
      <w:r w:rsidRPr="009B7293">
        <w:lastRenderedPageBreak/>
        <w:t xml:space="preserve">586/1992 Sb., o daních z příjmů, ve znění pozdějších předpisů, uveřejněný ve Finančním zpravodaji číslo 7/2011. </w:t>
      </w:r>
    </w:p>
    <w:p w:rsidR="00874F53" w:rsidRPr="00722B69" w:rsidRDefault="00874F53" w:rsidP="0006380A">
      <w:pPr>
        <w:pStyle w:val="SBSSmlouva"/>
        <w:numPr>
          <w:ilvl w:val="1"/>
          <w:numId w:val="17"/>
        </w:numPr>
        <w:ind w:left="426" w:hanging="426"/>
      </w:pPr>
      <w:r w:rsidRPr="00722B69">
        <w:t xml:space="preserve">Nebude-li faktura obsahovat některou povinnou nebo dohodnutou náležitost nebo bude chybně vyúčtována </w:t>
      </w:r>
      <w:r w:rsidR="00C41F2F">
        <w:t>cena</w:t>
      </w:r>
      <w:r w:rsidR="00C41F2F" w:rsidRPr="00722B69">
        <w:t xml:space="preserve"> </w:t>
      </w:r>
      <w:r w:rsidRPr="00722B69">
        <w:t xml:space="preserve">nebo DPH, je </w:t>
      </w:r>
      <w:r w:rsidR="000D4ACF">
        <w:t>objednatel</w:t>
      </w:r>
      <w:r w:rsidRPr="00722B69">
        <w:t xml:space="preserve"> oprávněn fakturu před uplynutím </w:t>
      </w:r>
      <w:r w:rsidR="00374AE0">
        <w:t>doby</w:t>
      </w:r>
      <w:r w:rsidRPr="00722B69">
        <w:t xml:space="preserve"> splatnosti vrátit druhé smluvní straně k provedení opravy s vyznačením důvodu vrácení. </w:t>
      </w:r>
      <w:r w:rsidR="0086653B">
        <w:t>Poskytovatel</w:t>
      </w:r>
      <w:r w:rsidR="004F495E" w:rsidRPr="00722B69">
        <w:t xml:space="preserve"> </w:t>
      </w:r>
      <w:r w:rsidRPr="00722B69">
        <w:t xml:space="preserve">provede opravu vystavením nové faktury. Od doby odeslání </w:t>
      </w:r>
      <w:r w:rsidR="000D4ACF">
        <w:t>chybné</w:t>
      </w:r>
      <w:r w:rsidRPr="00722B69">
        <w:t xml:space="preserve"> faktury přestává běžet původní </w:t>
      </w:r>
      <w:r w:rsidR="00374AE0">
        <w:t>doba</w:t>
      </w:r>
      <w:r w:rsidRPr="00722B69">
        <w:t xml:space="preserve"> splatnosti. Celá </w:t>
      </w:r>
      <w:r w:rsidR="001072B7">
        <w:t>doba</w:t>
      </w:r>
      <w:r w:rsidR="001072B7" w:rsidRPr="00722B69">
        <w:t xml:space="preserve"> </w:t>
      </w:r>
      <w:r w:rsidRPr="00722B69">
        <w:t xml:space="preserve">splatnosti běží opět ode dne doručení nově vyhotovené faktury </w:t>
      </w:r>
      <w:r w:rsidR="000D4ACF">
        <w:t>objednateli.</w:t>
      </w:r>
      <w:r w:rsidRPr="00722B69">
        <w:t xml:space="preserve"> </w:t>
      </w:r>
    </w:p>
    <w:p w:rsidR="00874F53" w:rsidRDefault="00D96C22" w:rsidP="0006380A">
      <w:pPr>
        <w:pStyle w:val="SBSSmlouva"/>
        <w:numPr>
          <w:ilvl w:val="1"/>
          <w:numId w:val="17"/>
        </w:numPr>
        <w:ind w:left="426" w:hanging="426"/>
      </w:pPr>
      <w:r w:rsidRPr="00D96C22">
        <w:t xml:space="preserve">Faktura bude doručena do datové schránky objednatele nebo </w:t>
      </w:r>
      <w:r w:rsidR="00874F53" w:rsidRPr="00D96C22">
        <w:t xml:space="preserve">osobně proti podpisu zmocněné osoby nebo jako doporučené psaní prostřednictvím </w:t>
      </w:r>
      <w:r w:rsidR="00CB0338">
        <w:t>držitele poštovní licence</w:t>
      </w:r>
      <w:r w:rsidR="00874F53" w:rsidRPr="00D96C22">
        <w:t>.</w:t>
      </w:r>
    </w:p>
    <w:p w:rsidR="00931B4B" w:rsidRPr="00931B4B" w:rsidRDefault="00931B4B" w:rsidP="0006380A">
      <w:pPr>
        <w:pStyle w:val="SBSSmlouva"/>
        <w:numPr>
          <w:ilvl w:val="1"/>
          <w:numId w:val="17"/>
        </w:numPr>
        <w:ind w:left="426" w:hanging="426"/>
      </w:pPr>
      <w:r>
        <w:t xml:space="preserve">Objednatel je oprávněn provést kontrolu vyfakturovaných prací a činností. </w:t>
      </w:r>
      <w:r w:rsidR="0086653B">
        <w:t>Poskytovatel</w:t>
      </w:r>
      <w:r w:rsidR="004F495E">
        <w:t xml:space="preserve"> </w:t>
      </w:r>
      <w:r>
        <w:t>je povinen oprávněným zástupcům objednatele provedení kontroly umožnit.</w:t>
      </w:r>
    </w:p>
    <w:p w:rsidR="00874F53" w:rsidRPr="00722B69" w:rsidRDefault="00374AE0" w:rsidP="0006380A">
      <w:pPr>
        <w:pStyle w:val="SBSSmlouva"/>
        <w:numPr>
          <w:ilvl w:val="1"/>
          <w:numId w:val="17"/>
        </w:numPr>
        <w:ind w:left="426" w:hanging="426"/>
        <w:rPr>
          <w:rFonts w:cs="Arial"/>
        </w:rPr>
      </w:pPr>
      <w:r w:rsidRPr="00722B69">
        <w:t xml:space="preserve">Strany se dohodly, že platba bude provedena na číslo účtu uvedené </w:t>
      </w:r>
      <w:r w:rsidR="0086653B">
        <w:t>poskytovatel</w:t>
      </w:r>
      <w:r w:rsidRPr="00722B69">
        <w:t>em ve faktuře bez ohledu n</w:t>
      </w:r>
      <w:r>
        <w:t>a číslo účtu uvedené v této smlouvě</w:t>
      </w:r>
      <w:r w:rsidRPr="00722B69">
        <w:t>.</w:t>
      </w:r>
      <w:r>
        <w:t xml:space="preserve"> </w:t>
      </w:r>
      <w:r w:rsidRPr="00920151">
        <w:t>Musí se však jednat o číslo účtu zveřejněné způsobem umožňujícím dálkový přístup podle § 96 zákona č. 235/2004 Sb., o dani z přidané hodnoty, ve znění pozdějších předpisů. Zároveň se musí jednat o účet vedený v</w:t>
      </w:r>
      <w:r>
        <w:t> </w:t>
      </w:r>
      <w:r w:rsidRPr="00920151">
        <w:t>tuzemsku</w:t>
      </w:r>
      <w:r>
        <w:t>.</w:t>
      </w:r>
    </w:p>
    <w:p w:rsidR="00874F53" w:rsidRDefault="00874F53" w:rsidP="0006380A">
      <w:pPr>
        <w:pStyle w:val="SBSSmlouva"/>
        <w:numPr>
          <w:ilvl w:val="1"/>
          <w:numId w:val="17"/>
        </w:numPr>
        <w:ind w:left="426" w:hanging="426"/>
      </w:pPr>
      <w:r w:rsidRPr="00722B69">
        <w:t xml:space="preserve">Povinnost zaplatit je splněna dnem odepsání příslušné částky z účtu </w:t>
      </w:r>
      <w:r w:rsidR="000D4ACF">
        <w:t>objednatele</w:t>
      </w:r>
      <w:r w:rsidRPr="000D4ACF">
        <w:t>.</w:t>
      </w:r>
    </w:p>
    <w:p w:rsidR="00374AE0" w:rsidRPr="00722B69" w:rsidRDefault="00374AE0" w:rsidP="0006380A">
      <w:pPr>
        <w:pStyle w:val="SBSSmlouva"/>
        <w:numPr>
          <w:ilvl w:val="1"/>
          <w:numId w:val="17"/>
        </w:numPr>
        <w:ind w:left="426" w:hanging="426"/>
        <w:rPr>
          <w:rFonts w:cs="Arial"/>
        </w:rPr>
      </w:pPr>
      <w:r w:rsidRPr="00920151">
        <w:t xml:space="preserve">Pokud se stane </w:t>
      </w:r>
      <w:r w:rsidR="0086653B">
        <w:t>poskytovatel</w:t>
      </w:r>
      <w:r w:rsidRPr="00920151">
        <w:t xml:space="preserve"> nespolehlivým plátcem daně dle § 106a zákona č. 235/2004 Sb., o dani z přidané hodnoty, ve znění pozdějších předpisů, je objednatel oprávněn uhradit </w:t>
      </w:r>
      <w:r w:rsidR="0086653B">
        <w:t>poskytovatel</w:t>
      </w:r>
      <w:r w:rsidRPr="00920151">
        <w:t xml:space="preserve">i za zdanitelné plnění částku bez DPH a úhradu samotné DPH provést přímo na příslušný účet daného finančního úřadu, dle § 109a zákona o dani z přidané hodnoty. Zaplacení částky ve výši daně na účet správce daně </w:t>
      </w:r>
      <w:r w:rsidR="0086653B">
        <w:t>poskytovatel</w:t>
      </w:r>
      <w:r w:rsidRPr="00920151">
        <w:t xml:space="preserve">e a zaplacení ceny bez DPH </w:t>
      </w:r>
      <w:r w:rsidR="0086653B">
        <w:t>poskytovatel</w:t>
      </w:r>
      <w:r w:rsidRPr="00920151">
        <w:t>i bude považováno za splnění závazku objednatele uhradit sjednanou cenu</w:t>
      </w:r>
      <w:r>
        <w:t>.</w:t>
      </w:r>
    </w:p>
    <w:p w:rsidR="007837FB" w:rsidRPr="009B6E94" w:rsidRDefault="007837FB" w:rsidP="0006380A">
      <w:pPr>
        <w:pStyle w:val="JVS2"/>
        <w:numPr>
          <w:ilvl w:val="0"/>
          <w:numId w:val="2"/>
        </w:numPr>
        <w:ind w:left="426" w:hanging="284"/>
      </w:pPr>
      <w:r w:rsidRPr="009B6E94">
        <w:t>Práva a povinnosti smluvních stran</w:t>
      </w:r>
    </w:p>
    <w:p w:rsidR="00761701" w:rsidRPr="00761701" w:rsidRDefault="0086653B" w:rsidP="0006380A">
      <w:pPr>
        <w:pStyle w:val="SBSSmlouva"/>
        <w:numPr>
          <w:ilvl w:val="1"/>
          <w:numId w:val="7"/>
        </w:numPr>
        <w:ind w:left="426" w:hanging="426"/>
      </w:pPr>
      <w:r>
        <w:t>Poskytovatel</w:t>
      </w:r>
      <w:r w:rsidR="00DE1D21">
        <w:t xml:space="preserve"> je povinen a</w:t>
      </w:r>
      <w:r w:rsidR="00761701" w:rsidRPr="00761701">
        <w:t xml:space="preserve"> zavazuje</w:t>
      </w:r>
      <w:r w:rsidR="00DE1D21">
        <w:t xml:space="preserve"> se</w:t>
      </w:r>
      <w:r w:rsidR="00761701" w:rsidRPr="00761701">
        <w:t xml:space="preserve"> </w:t>
      </w:r>
      <w:r w:rsidR="00DE1D21">
        <w:t xml:space="preserve">provést plnění, které je předmětem smlouvy a </w:t>
      </w:r>
      <w:r w:rsidR="00761701" w:rsidRPr="00761701">
        <w:t xml:space="preserve">veškeré práce, dodávky a služby </w:t>
      </w:r>
      <w:r w:rsidR="00DE1D21">
        <w:t>s tím spojené s</w:t>
      </w:r>
      <w:r w:rsidR="00761701" w:rsidRPr="00761701">
        <w:t>vým jménem</w:t>
      </w:r>
      <w:r w:rsidR="00DE1D21">
        <w:t>, s náležitou odbornou péčí</w:t>
      </w:r>
      <w:r w:rsidR="00761701" w:rsidRPr="00761701">
        <w:t xml:space="preserve"> a na svou vlastní zodpovědnost. V případě, že tím pověří, v jakémkoli rozsahu, jinou osobu, má </w:t>
      </w:r>
      <w:r>
        <w:t>poskytovatel</w:t>
      </w:r>
      <w:r w:rsidR="00761701" w:rsidRPr="00761701">
        <w:t xml:space="preserve"> odpovědnost za takto provedené práce, dodávky či služby, jako by je provedl sám.</w:t>
      </w:r>
    </w:p>
    <w:p w:rsidR="00761701" w:rsidRPr="00761701" w:rsidRDefault="0086653B" w:rsidP="0006380A">
      <w:pPr>
        <w:pStyle w:val="SBSSmlouva"/>
        <w:numPr>
          <w:ilvl w:val="1"/>
          <w:numId w:val="7"/>
        </w:numPr>
        <w:ind w:left="426" w:hanging="426"/>
      </w:pPr>
      <w:r>
        <w:t>Poskytovatel</w:t>
      </w:r>
      <w:r w:rsidR="00761701" w:rsidRPr="00761701">
        <w:t xml:space="preserve"> se zavazuje realizovat veškeré práce vyžadující zvláštní způsobilost nebo povolení podle příslušných předpisů osobami, které tuto podmínku splňují.</w:t>
      </w:r>
    </w:p>
    <w:p w:rsidR="00761701" w:rsidRDefault="00761701" w:rsidP="0006380A">
      <w:pPr>
        <w:pStyle w:val="SBSSmlouva"/>
        <w:numPr>
          <w:ilvl w:val="1"/>
          <w:numId w:val="7"/>
        </w:numPr>
        <w:ind w:left="426" w:hanging="426"/>
      </w:pPr>
      <w:r w:rsidRPr="00761701">
        <w:t xml:space="preserve">Objednatel se zavazuje </w:t>
      </w:r>
      <w:r w:rsidR="0086653B">
        <w:t>poskytovatel</w:t>
      </w:r>
      <w:r w:rsidRPr="00761701">
        <w:t>i poskytnout součinnost při plnění předmětu této smlouvy a to v rozsahu, ve kterém lze</w:t>
      </w:r>
      <w:r w:rsidR="002A70DB">
        <w:t>,</w:t>
      </w:r>
      <w:r w:rsidRPr="00761701">
        <w:t xml:space="preserve"> a způsobem, kterým lze tuto součinnost po objednateli spravedlivě požadovat dle této smlouvy. </w:t>
      </w:r>
      <w:r w:rsidR="00610D9D">
        <w:t xml:space="preserve">Bude-li </w:t>
      </w:r>
      <w:r w:rsidR="0086653B">
        <w:t>poskytovatel</w:t>
      </w:r>
      <w:r w:rsidR="00610D9D">
        <w:t xml:space="preserve">em požadována po objednateli jakákoliv součinnost dle předchozí věty je povinen ji před započetím jakéhokoliv plnění z této smlouvy dostatečně a prokazatelně specifikovat. V případě, že objednatel nevyvine takto specifikovanou a požadovanou součinnost při plnění dle této smlouvy, může </w:t>
      </w:r>
      <w:r w:rsidR="0086653B">
        <w:t>poskytovatel</w:t>
      </w:r>
      <w:r w:rsidR="00610D9D">
        <w:t xml:space="preserve"> prodloužit termín plnění o dobu, po kterou nemohl z uvedeného důvodu pokračovat v realizaci svého závazku.</w:t>
      </w:r>
      <w:r w:rsidR="00610D9D" w:rsidRPr="00C842DB">
        <w:t xml:space="preserve"> </w:t>
      </w:r>
      <w:r w:rsidR="00610D9D">
        <w:t xml:space="preserve">Objednatel využije přiměřených schopností a vynaloží přiměřenou péči a pozornost, aby </w:t>
      </w:r>
      <w:r w:rsidR="00231E29">
        <w:t xml:space="preserve">poskytnutá </w:t>
      </w:r>
      <w:r w:rsidR="00610D9D">
        <w:t xml:space="preserve">součinnost byla </w:t>
      </w:r>
      <w:r w:rsidR="0086653B">
        <w:t>poskytovatel</w:t>
      </w:r>
      <w:r w:rsidR="00FC6492">
        <w:t xml:space="preserve">i </w:t>
      </w:r>
      <w:r w:rsidR="00610D9D">
        <w:t>poskytnuta včas.</w:t>
      </w:r>
    </w:p>
    <w:p w:rsidR="00761701" w:rsidRDefault="00761701" w:rsidP="0006380A">
      <w:pPr>
        <w:pStyle w:val="SBSSmlouva"/>
        <w:numPr>
          <w:ilvl w:val="1"/>
          <w:numId w:val="7"/>
        </w:numPr>
        <w:ind w:left="426" w:hanging="426"/>
      </w:pPr>
      <w:r w:rsidRPr="00761701">
        <w:t xml:space="preserve">Technické údaje a doplňující podklady, které si </w:t>
      </w:r>
      <w:r w:rsidR="0086653B">
        <w:t>poskytovatel</w:t>
      </w:r>
      <w:r w:rsidRPr="00761701">
        <w:t xml:space="preserve"> vyžádá jako nezbytný předpoklad pro řádné, včasné a úplné splnění svého závazku</w:t>
      </w:r>
      <w:r w:rsidR="002A70DB">
        <w:t>,</w:t>
      </w:r>
      <w:r w:rsidRPr="00761701">
        <w:t xml:space="preserve"> poskytne objednatel písemnou formou (pokud se zástupci smluvních stran nedohodnou na jiném způsobu předání takovýchto podkladů) v co nejkratším možném termínu.</w:t>
      </w:r>
    </w:p>
    <w:p w:rsidR="009F4570" w:rsidRPr="009F4570" w:rsidRDefault="009F4570" w:rsidP="00AE0777">
      <w:pPr>
        <w:pStyle w:val="JVS2"/>
        <w:numPr>
          <w:ilvl w:val="0"/>
          <w:numId w:val="2"/>
        </w:numPr>
        <w:ind w:left="426" w:hanging="284"/>
      </w:pPr>
      <w:r w:rsidRPr="009F4570">
        <w:lastRenderedPageBreak/>
        <w:t>Vlastnictví</w:t>
      </w:r>
    </w:p>
    <w:p w:rsidR="009F4570" w:rsidRPr="00761701" w:rsidRDefault="009F4570" w:rsidP="0006380A">
      <w:pPr>
        <w:pStyle w:val="SBSSmlouva"/>
        <w:numPr>
          <w:ilvl w:val="0"/>
          <w:numId w:val="19"/>
        </w:numPr>
        <w:ind w:left="426"/>
      </w:pPr>
      <w:r w:rsidRPr="006226DE">
        <w:t xml:space="preserve">Vlastnické právo k veškerým výstupům, které vzniknou jako výsledky plnění této smlouvy, přechází z </w:t>
      </w:r>
      <w:r>
        <w:t>poskytovatel</w:t>
      </w:r>
      <w:r w:rsidRPr="006226DE">
        <w:t xml:space="preserve">e na </w:t>
      </w:r>
      <w:r>
        <w:t>objednatel</w:t>
      </w:r>
      <w:r w:rsidRPr="006226DE">
        <w:t xml:space="preserve">e v okamžiku jejich převzetí </w:t>
      </w:r>
      <w:r>
        <w:t>objednatel</w:t>
      </w:r>
      <w:r w:rsidRPr="006226DE">
        <w:t>em.</w:t>
      </w:r>
    </w:p>
    <w:p w:rsidR="00E94DA7" w:rsidRPr="009B6E94" w:rsidRDefault="00E94DA7" w:rsidP="0006380A">
      <w:pPr>
        <w:pStyle w:val="JVS2"/>
        <w:numPr>
          <w:ilvl w:val="0"/>
          <w:numId w:val="2"/>
        </w:numPr>
        <w:ind w:left="426" w:hanging="284"/>
      </w:pPr>
      <w:r w:rsidRPr="009B6E94">
        <w:t>Ochrana informací</w:t>
      </w:r>
    </w:p>
    <w:p w:rsidR="00196DD9" w:rsidRPr="000E0363" w:rsidRDefault="00196DD9" w:rsidP="0006380A">
      <w:pPr>
        <w:pStyle w:val="SBSSmlouva"/>
        <w:numPr>
          <w:ilvl w:val="1"/>
          <w:numId w:val="8"/>
        </w:numPr>
        <w:ind w:left="426" w:hanging="426"/>
        <w:rPr>
          <w:rFonts w:cs="Arial"/>
        </w:rPr>
      </w:pPr>
      <w:r>
        <w:t xml:space="preserve">Smluvní strany se zavazují, že při realizaci předmětu této smlouvy a jejich dodatků budou chránit a utajovat před nepovolanými </w:t>
      </w:r>
      <w:r w:rsidR="00DE7628">
        <w:t xml:space="preserve">(zejména třetími) </w:t>
      </w:r>
      <w:r>
        <w:t>osobami důvěrné informace a skutečnosti (dále jen „chráněné informace“). Za chráněné informace se pro účely této smlouvy považují takové informace a skutečnosti, které nejsou všeobecně a veřejně známé, které svým zveřejněním mohou způsobit škodlivý následek pro kteroukoliv smluvní stranu, nebo které některá ze smluvních stran jako chráněné písemně označila a prokazatelně druhé straně oznámila. Chráněné informace mohou být poskytnuty třetím osobám jen s písemným souhlasem dotčené smluvní strany. Dotčená smluvní strana takový souhlas bez zbytečného odkladu vydá, jestliže je to nezbytné pro realizaci této smlouvy nebo jejich dodatků a třetí osoba poskytne dostatečné garance v podobě písemného prohlášení, že nedojde k vyzrazení chráněných informací. Za třetí osoby, podle tohoto ustanovení, nejsou považováni určení pracovníci smluvních stran oprávnění ke styku s chráněnými informacemi ve vazbě na tuto smlouvu nebo osoby, které si jedna ze smluvních stran písemně určí.</w:t>
      </w:r>
    </w:p>
    <w:p w:rsidR="00196DD9" w:rsidRPr="007A3176" w:rsidRDefault="00196DD9" w:rsidP="0006380A">
      <w:pPr>
        <w:pStyle w:val="SBSSmlouva"/>
        <w:numPr>
          <w:ilvl w:val="1"/>
          <w:numId w:val="8"/>
        </w:numPr>
        <w:ind w:left="426" w:hanging="426"/>
      </w:pPr>
      <w:r>
        <w:t>Povinnost objednatele dle zákona č. 106/1999 Sb., o svobodném přístupu k informacím, ve znění pozdějších předpisů, není ustanovením odst. 1. tohoto článku dotčena.</w:t>
      </w:r>
    </w:p>
    <w:p w:rsidR="00196DD9" w:rsidRPr="00935B96" w:rsidRDefault="00196DD9" w:rsidP="0006380A">
      <w:pPr>
        <w:pStyle w:val="SBSSmlouva"/>
        <w:numPr>
          <w:ilvl w:val="1"/>
          <w:numId w:val="8"/>
        </w:numPr>
        <w:ind w:left="426" w:hanging="426"/>
        <w:rPr>
          <w:rFonts w:cs="Arial"/>
        </w:rPr>
      </w:pPr>
      <w:r>
        <w:t xml:space="preserve">Závazek k ochraně a utajení trvá </w:t>
      </w:r>
      <w:r w:rsidR="00C5627E">
        <w:t xml:space="preserve">i </w:t>
      </w:r>
      <w:r>
        <w:t xml:space="preserve">po </w:t>
      </w:r>
      <w:r w:rsidR="00C5627E">
        <w:t>ukončení smlouvy</w:t>
      </w:r>
      <w:r>
        <w:t>.</w:t>
      </w:r>
    </w:p>
    <w:p w:rsidR="00196DD9" w:rsidRPr="00722B69" w:rsidRDefault="00196DD9" w:rsidP="0006380A">
      <w:pPr>
        <w:pStyle w:val="SBSSmlouva"/>
        <w:numPr>
          <w:ilvl w:val="1"/>
          <w:numId w:val="8"/>
        </w:numPr>
        <w:ind w:left="426" w:hanging="426"/>
        <w:rPr>
          <w:rFonts w:cs="Arial"/>
        </w:rPr>
      </w:pPr>
      <w:r>
        <w:t>Po ukončení smlouvy může každá ze smluvních stran žádat od druhé strany vrácení všech poskytnutých materiálů, potřebných k realizaci předmětu této smlouvy, jestliže některá ze smluvních stran takto učiní je druhá smluvní strana povinna tyto materiály včetně případných kopií bez zbytečného odkladu vydat.</w:t>
      </w:r>
    </w:p>
    <w:p w:rsidR="006C5547" w:rsidRPr="009B6E94" w:rsidRDefault="006C5547" w:rsidP="0006380A">
      <w:pPr>
        <w:pStyle w:val="JVS2"/>
        <w:numPr>
          <w:ilvl w:val="0"/>
          <w:numId w:val="2"/>
        </w:numPr>
        <w:ind w:left="426" w:hanging="284"/>
      </w:pPr>
      <w:r w:rsidRPr="009B6E94">
        <w:t>Odpovědnost za škodu</w:t>
      </w:r>
    </w:p>
    <w:p w:rsidR="00E94DA7" w:rsidRPr="000E0363" w:rsidRDefault="008C216C" w:rsidP="0006380A">
      <w:pPr>
        <w:pStyle w:val="SBSSmlouva"/>
        <w:numPr>
          <w:ilvl w:val="1"/>
          <w:numId w:val="9"/>
        </w:numPr>
        <w:ind w:left="426" w:hanging="426"/>
        <w:rPr>
          <w:rFonts w:cs="Arial"/>
          <w:szCs w:val="22"/>
        </w:rPr>
      </w:pPr>
      <w:r w:rsidRPr="00D248E6">
        <w:t>Smluvní strany jsou povinny počínat si tak, aby v důsledku jejich konání nedošlo ke vzniku škod</w:t>
      </w:r>
      <w:r>
        <w:t>.</w:t>
      </w:r>
      <w:r w:rsidRPr="00D248E6">
        <w:t xml:space="preserve"> </w:t>
      </w:r>
      <w:r>
        <w:t>Smluvní strany se zavazují k vyvinutí maximálního úsilí k </w:t>
      </w:r>
      <w:r w:rsidRPr="006C5547">
        <w:t xml:space="preserve">odvrácení </w:t>
      </w:r>
      <w:r>
        <w:t xml:space="preserve">vzniku škody a </w:t>
      </w:r>
      <w:r w:rsidRPr="006C5547">
        <w:t>k jejímu zmírnění</w:t>
      </w:r>
      <w:r>
        <w:t>.</w:t>
      </w:r>
    </w:p>
    <w:p w:rsidR="00E94DA7" w:rsidRPr="00DC00C3" w:rsidRDefault="008C216C" w:rsidP="0006380A">
      <w:pPr>
        <w:pStyle w:val="SBSSmlouva"/>
        <w:numPr>
          <w:ilvl w:val="1"/>
          <w:numId w:val="9"/>
        </w:numPr>
        <w:ind w:left="426" w:hanging="426"/>
      </w:pPr>
      <w:r>
        <w:t>Žádná ze smluvních stran neodpovídá za škodu, která vznikla v důsledku věcně nesprávného nebo jinak chybného zadání, které obdržela od druhé smluvní strany. Žádná ze smluvních stran není odpovědná za prodlení způsobené prodlením s plněním závazků druhou smluvní stranou.</w:t>
      </w:r>
    </w:p>
    <w:p w:rsidR="00E94DA7" w:rsidRPr="006C5547" w:rsidRDefault="008C216C" w:rsidP="0006380A">
      <w:pPr>
        <w:pStyle w:val="SBSSmlouva"/>
        <w:numPr>
          <w:ilvl w:val="1"/>
          <w:numId w:val="9"/>
        </w:numPr>
        <w:ind w:left="426" w:hanging="426"/>
        <w:rPr>
          <w:rFonts w:cs="Arial"/>
          <w:szCs w:val="22"/>
        </w:rPr>
      </w:pPr>
      <w:r>
        <w:t>Nahrazuje se skutečná škoda a ušlý zisk. Náhrada škody se řídí obecnými ustanoveními občanského zákoníku. Uplatněním nebo zaplacením případné smluvní pokuty není dotčeno, ani omezeno právo poškozené smluvní strany na náhradu skutečné škody v plné výši. Náhrada škody se platí v českých korunách</w:t>
      </w:r>
      <w:r w:rsidR="00E94DA7" w:rsidRPr="006C5547">
        <w:rPr>
          <w:rFonts w:cs="Arial"/>
          <w:szCs w:val="22"/>
        </w:rPr>
        <w:t>.</w:t>
      </w:r>
    </w:p>
    <w:p w:rsidR="008C6A66" w:rsidRPr="009B6E94" w:rsidRDefault="008C6A66" w:rsidP="0006380A">
      <w:pPr>
        <w:pStyle w:val="JVS2"/>
        <w:numPr>
          <w:ilvl w:val="0"/>
          <w:numId w:val="2"/>
        </w:numPr>
        <w:ind w:left="426" w:hanging="284"/>
      </w:pPr>
      <w:r w:rsidRPr="009B6E94">
        <w:t>Sankční ujednání</w:t>
      </w:r>
    </w:p>
    <w:p w:rsidR="0021213D" w:rsidRDefault="0021213D" w:rsidP="0006380A">
      <w:pPr>
        <w:pStyle w:val="SBSSmlouva"/>
        <w:numPr>
          <w:ilvl w:val="1"/>
          <w:numId w:val="10"/>
        </w:numPr>
        <w:ind w:left="426" w:hanging="426"/>
      </w:pPr>
      <w:r>
        <w:t xml:space="preserve">V případě nedodržení termínu doby plnění </w:t>
      </w:r>
      <w:r w:rsidR="00B26761">
        <w:t xml:space="preserve">dohodnutého mezi smluvními stranami </w:t>
      </w:r>
      <w:r w:rsidR="00CF0E73">
        <w:t xml:space="preserve"> dle čl. </w:t>
      </w:r>
      <w:r w:rsidR="009B10B5">
        <w:t>I</w:t>
      </w:r>
      <w:r w:rsidR="00CF0E73">
        <w:t xml:space="preserve">V. odst. </w:t>
      </w:r>
      <w:r w:rsidR="00B26761">
        <w:t>3</w:t>
      </w:r>
      <w:r w:rsidR="00CF0E73">
        <w:t>.</w:t>
      </w:r>
      <w:r>
        <w:t xml:space="preserve"> ze strany </w:t>
      </w:r>
      <w:r w:rsidR="0086653B">
        <w:t>poskytovatel</w:t>
      </w:r>
      <w:r>
        <w:t xml:space="preserve">e, je </w:t>
      </w:r>
      <w:r w:rsidR="0086653B">
        <w:t>poskytovatel</w:t>
      </w:r>
      <w:r>
        <w:t xml:space="preserve"> povinen zaplatit objednateli smluvní pokutu ve výši 0,</w:t>
      </w:r>
      <w:r w:rsidR="008E67B4">
        <w:t>05</w:t>
      </w:r>
      <w:r>
        <w:t xml:space="preserve"> % z</w:t>
      </w:r>
      <w:r w:rsidR="00B26761">
        <w:t xml:space="preserve"> odměny </w:t>
      </w:r>
      <w:r w:rsidR="00B71836">
        <w:t xml:space="preserve"> </w:t>
      </w:r>
      <w:r w:rsidR="00B26761">
        <w:t xml:space="preserve">bez DPH odpovídající příslušnému </w:t>
      </w:r>
      <w:r>
        <w:t xml:space="preserve"> plnění </w:t>
      </w:r>
      <w:r w:rsidR="00B26761">
        <w:t>dle cenové nabídky na toto plnění.</w:t>
      </w:r>
      <w:r w:rsidR="00CF0E73">
        <w:t xml:space="preserve"> </w:t>
      </w:r>
      <w:r w:rsidR="0044224B">
        <w:t>za</w:t>
      </w:r>
      <w:r w:rsidR="0044224B" w:rsidRPr="008C6A66">
        <w:t xml:space="preserve"> každý i započatý den prodlení a za každý jednotlivý případ</w:t>
      </w:r>
      <w:r w:rsidR="0044224B">
        <w:t>.</w:t>
      </w:r>
    </w:p>
    <w:p w:rsidR="00E94DA7" w:rsidRPr="008C6A66" w:rsidRDefault="00E94DA7" w:rsidP="0006380A">
      <w:pPr>
        <w:pStyle w:val="SBSSmlouva"/>
        <w:numPr>
          <w:ilvl w:val="1"/>
          <w:numId w:val="10"/>
        </w:numPr>
        <w:ind w:left="426" w:hanging="426"/>
      </w:pPr>
      <w:r w:rsidRPr="008C6A66">
        <w:t xml:space="preserve">Pro případ prodlení se zaplacením dohodnuté </w:t>
      </w:r>
      <w:r w:rsidR="004F495E">
        <w:t>cen</w:t>
      </w:r>
      <w:r w:rsidR="00B71836">
        <w:t>y</w:t>
      </w:r>
      <w:r w:rsidR="00B71836" w:rsidRPr="008C6A66">
        <w:t xml:space="preserve"> </w:t>
      </w:r>
      <w:r w:rsidRPr="008C6A66">
        <w:t>v rozporu s platebními podmínkami sjednanými v této smlouvě, je objednatel povinen zaplatit úrok z prodlení ve výši 0,</w:t>
      </w:r>
      <w:r w:rsidR="008E67B4">
        <w:t>05</w:t>
      </w:r>
      <w:r w:rsidR="00B448C2" w:rsidRPr="008C6A66">
        <w:t xml:space="preserve"> </w:t>
      </w:r>
      <w:r w:rsidRPr="008C6A66">
        <w:t>%</w:t>
      </w:r>
      <w:r w:rsidR="00DA2F07">
        <w:t xml:space="preserve"> </w:t>
      </w:r>
      <w:r w:rsidRPr="008C6A66">
        <w:t xml:space="preserve">z nezaplacené </w:t>
      </w:r>
      <w:r w:rsidR="004F495E">
        <w:t>cen</w:t>
      </w:r>
      <w:r w:rsidR="00B71836">
        <w:t>y</w:t>
      </w:r>
      <w:r w:rsidR="00B71836" w:rsidRPr="008C6A66">
        <w:t xml:space="preserve"> </w:t>
      </w:r>
      <w:r w:rsidR="00B26761">
        <w:t xml:space="preserve">bez DPH </w:t>
      </w:r>
      <w:r w:rsidRPr="008C6A66">
        <w:t>za každý i započatý den prodlení a za každý jednotlivý případ.</w:t>
      </w:r>
    </w:p>
    <w:p w:rsidR="00E94DA7" w:rsidRPr="00600162" w:rsidRDefault="00E94DA7" w:rsidP="0006380A">
      <w:pPr>
        <w:pStyle w:val="SBSSmlouva"/>
        <w:numPr>
          <w:ilvl w:val="1"/>
          <w:numId w:val="10"/>
        </w:numPr>
        <w:ind w:left="426" w:hanging="426"/>
      </w:pPr>
      <w:r w:rsidRPr="00600162">
        <w:lastRenderedPageBreak/>
        <w:t>V případě, že závazek z této smlouvy zanikne před jeho řádným ukončením, nezaniká nárok na smluvní pokutu, pokud vznikl dřívějším porušením povinností.</w:t>
      </w:r>
      <w:r w:rsidR="00600162">
        <w:t xml:space="preserve"> </w:t>
      </w:r>
      <w:r w:rsidRPr="00600162">
        <w:t>Zánik závazku pozdním plněním neznamená zánik nároku na smluvní pokutu za prodlení s plněním.</w:t>
      </w:r>
    </w:p>
    <w:p w:rsidR="00E94DA7" w:rsidRPr="00EF07B3" w:rsidRDefault="00E94DA7" w:rsidP="0006380A">
      <w:pPr>
        <w:pStyle w:val="SBSSmlouva"/>
        <w:numPr>
          <w:ilvl w:val="1"/>
          <w:numId w:val="10"/>
        </w:numPr>
        <w:ind w:left="426" w:hanging="426"/>
      </w:pPr>
      <w:r w:rsidRPr="00EF07B3">
        <w:t xml:space="preserve">Smluvní pokuty sjednané touto smlouvou zaplatí povinná strana nezávisle </w:t>
      </w:r>
      <w:r w:rsidR="003E0207">
        <w:t xml:space="preserve">na zavinění </w:t>
      </w:r>
      <w:r w:rsidRPr="00EF07B3">
        <w:t>a na</w:t>
      </w:r>
      <w:r w:rsidR="003E0207">
        <w:t> </w:t>
      </w:r>
      <w:r w:rsidRPr="00EF07B3">
        <w:t>tom, zda a v jaké výši vznikne druhé straně škoda, kterou lze vymáhat samostatně.</w:t>
      </w:r>
    </w:p>
    <w:p w:rsidR="00E94DA7" w:rsidRPr="00EF07B3" w:rsidRDefault="00E94DA7" w:rsidP="0006380A">
      <w:pPr>
        <w:pStyle w:val="SBSSmlouva"/>
        <w:numPr>
          <w:ilvl w:val="1"/>
          <w:numId w:val="10"/>
        </w:numPr>
        <w:ind w:left="426" w:hanging="426"/>
      </w:pPr>
      <w:r w:rsidRPr="00EF07B3">
        <w:t xml:space="preserve">Smluvní pokuty se nezapočítávají na náhradu případně vzniklé škody. </w:t>
      </w:r>
      <w:r w:rsidR="0042023B">
        <w:t>Objednatel má právo na náhradu škody v plné výši vedle smluvní pokuty.</w:t>
      </w:r>
    </w:p>
    <w:p w:rsidR="00E94DA7" w:rsidRDefault="00E94DA7" w:rsidP="0006380A">
      <w:pPr>
        <w:pStyle w:val="SBSSmlouva"/>
        <w:numPr>
          <w:ilvl w:val="1"/>
          <w:numId w:val="10"/>
        </w:numPr>
        <w:ind w:left="426" w:hanging="426"/>
      </w:pPr>
      <w:r w:rsidRPr="00EF07B3">
        <w:t xml:space="preserve">Smluvní pokuty je objednatel oprávněn započíst proti pohledávce </w:t>
      </w:r>
      <w:r w:rsidR="0086653B">
        <w:t>poskytovatel</w:t>
      </w:r>
      <w:r w:rsidRPr="00EF07B3">
        <w:t>e.</w:t>
      </w:r>
    </w:p>
    <w:p w:rsidR="00625E0C" w:rsidRPr="009B6E94" w:rsidRDefault="00625E0C" w:rsidP="0006380A">
      <w:pPr>
        <w:pStyle w:val="JVS2"/>
        <w:numPr>
          <w:ilvl w:val="0"/>
          <w:numId w:val="2"/>
        </w:numPr>
        <w:ind w:left="426" w:hanging="284"/>
      </w:pPr>
      <w:r w:rsidRPr="009B6E94">
        <w:t>Závěrečná ustanovení</w:t>
      </w:r>
    </w:p>
    <w:p w:rsidR="00C914C7" w:rsidRPr="00C914C7" w:rsidRDefault="00C914C7" w:rsidP="0006380A">
      <w:pPr>
        <w:pStyle w:val="SBSSmlouva"/>
        <w:numPr>
          <w:ilvl w:val="1"/>
          <w:numId w:val="11"/>
        </w:numPr>
        <w:ind w:left="426" w:hanging="426"/>
      </w:pPr>
      <w:r w:rsidRPr="00C914C7">
        <w:t xml:space="preserve">Doložka platnosti právního </w:t>
      </w:r>
      <w:r w:rsidR="00B26761">
        <w:t xml:space="preserve">jednání </w:t>
      </w:r>
      <w:r w:rsidRPr="00C914C7">
        <w:t xml:space="preserve">dle § 41 zákona č. 128/2000 Sb., o obcích (obecní zřízení), ve znění pozdějších předpisů: </w:t>
      </w:r>
      <w:r w:rsidR="00782BDA" w:rsidRPr="00C914C7">
        <w:t>O</w:t>
      </w:r>
      <w:r w:rsidR="00782BDA">
        <w:t xml:space="preserve"> </w:t>
      </w:r>
      <w:r w:rsidR="00782BDA" w:rsidRPr="00C914C7">
        <w:t xml:space="preserve">uzavření této smlouvy rozhodla rada města svým usnesením </w:t>
      </w:r>
      <w:r w:rsidR="00782BDA">
        <w:t>………….</w:t>
      </w:r>
      <w:r w:rsidR="00782BDA" w:rsidRPr="00C914C7">
        <w:t xml:space="preserve"> ze dne </w:t>
      </w:r>
      <w:r w:rsidR="00782BDA">
        <w:t>……………</w:t>
      </w:r>
      <w:r w:rsidR="00782BDA" w:rsidRPr="00C914C7">
        <w:t xml:space="preserve">. </w:t>
      </w:r>
      <w:r w:rsidR="008721E7">
        <w:t>, kterým bylo rozhodnuto o zadání veřejné zakázky malého rozsahu.</w:t>
      </w:r>
    </w:p>
    <w:p w:rsidR="00BD16B0" w:rsidRDefault="00C914C7" w:rsidP="0006380A">
      <w:pPr>
        <w:pStyle w:val="SBSSmlouva"/>
        <w:numPr>
          <w:ilvl w:val="1"/>
          <w:numId w:val="11"/>
        </w:numPr>
        <w:ind w:left="426" w:hanging="426"/>
      </w:pPr>
      <w:r w:rsidRPr="00C914C7">
        <w:t>Smlouva nabývá</w:t>
      </w:r>
      <w:r w:rsidR="007F6749">
        <w:t xml:space="preserve"> platnosti a</w:t>
      </w:r>
      <w:r w:rsidRPr="00C914C7">
        <w:t xml:space="preserve"> účinnosti dnem uzavření. </w:t>
      </w:r>
    </w:p>
    <w:p w:rsidR="00782BDA" w:rsidRDefault="00782BDA" w:rsidP="0006380A">
      <w:pPr>
        <w:pStyle w:val="SBSSmlouva"/>
        <w:numPr>
          <w:ilvl w:val="1"/>
          <w:numId w:val="11"/>
        </w:numPr>
        <w:ind w:left="426" w:hanging="426"/>
        <w:rPr>
          <w:rFonts w:cs="Arial"/>
          <w:szCs w:val="22"/>
        </w:rPr>
      </w:pPr>
      <w:r w:rsidRPr="00997FD5">
        <w:t>Dle § 1765 zák. č. 89/2012 Sb., občanský zákoník smluvní strany na sebe převzaly nebezpečí změny okolností. Před uzavřením smlouvy strany zvážily plně hospodářskou, ekonomickou a faktickou situaci a jsou si plně vědomy okolností smlouvy, jakož i okolností, které mohou po uzavření této smlouvy nastat.</w:t>
      </w:r>
    </w:p>
    <w:p w:rsidR="00782BDA" w:rsidRDefault="009C346D" w:rsidP="0006380A">
      <w:pPr>
        <w:pStyle w:val="SBSSmlouva"/>
        <w:numPr>
          <w:ilvl w:val="1"/>
          <w:numId w:val="11"/>
        </w:numPr>
        <w:ind w:left="426" w:hanging="426"/>
        <w:rPr>
          <w:rFonts w:cs="Arial"/>
          <w:szCs w:val="22"/>
        </w:rPr>
      </w:pPr>
      <w:r>
        <w:t>Smluvní strany se dále dohodly</w:t>
      </w:r>
      <w:r w:rsidR="00782BDA" w:rsidRPr="00997FD5">
        <w:t xml:space="preserve"> ve smyslu § 1740 odst. 2 a 3</w:t>
      </w:r>
      <w:r>
        <w:t xml:space="preserve"> občanského zákoníku</w:t>
      </w:r>
      <w:r w:rsidR="00782BDA" w:rsidRPr="00997FD5">
        <w:t>, že vylučují přijetí nabídky, která vyjadřuje obsah návrhu smlouvy jinými slovy, i přijetí nabídky s dodatkem nebo odchylkou, i když dodatek či odchylka podstatně nemění podmínky nabídky</w:t>
      </w:r>
      <w:r w:rsidR="00782BDA">
        <w:t>.</w:t>
      </w:r>
    </w:p>
    <w:p w:rsidR="00782BDA" w:rsidRDefault="00782BDA" w:rsidP="0006380A">
      <w:pPr>
        <w:pStyle w:val="SBSSmlouva"/>
        <w:numPr>
          <w:ilvl w:val="1"/>
          <w:numId w:val="11"/>
        </w:numPr>
        <w:ind w:left="426" w:hanging="426"/>
        <w:rPr>
          <w:rFonts w:cs="Arial"/>
          <w:szCs w:val="22"/>
        </w:rPr>
      </w:pPr>
      <w:r w:rsidRPr="00997FD5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</w:t>
      </w:r>
      <w:r>
        <w:t>.</w:t>
      </w:r>
    </w:p>
    <w:p w:rsidR="00C914C7" w:rsidRDefault="00C914C7" w:rsidP="0006380A">
      <w:pPr>
        <w:pStyle w:val="SBSSmlouva"/>
        <w:numPr>
          <w:ilvl w:val="1"/>
          <w:numId w:val="11"/>
        </w:numPr>
        <w:ind w:left="426" w:hanging="426"/>
      </w:pPr>
      <w:r w:rsidRPr="00C914C7">
        <w:t>Změnit nebo doplnit tuto smlouvu mohou smluvní strany</w:t>
      </w:r>
      <w:r w:rsidR="00515B46">
        <w:t xml:space="preserve"> </w:t>
      </w:r>
      <w:r w:rsidRPr="00C914C7">
        <w:t>pouze formou písemných dodatků, které budou vzestupně číslovány, výslovně prohlášeny za dodatek této smlouvy a podepsány oprávněnými zástupci smluvních st</w:t>
      </w:r>
      <w:r w:rsidR="006B3B47">
        <w:t xml:space="preserve">ran. </w:t>
      </w:r>
      <w:r w:rsidR="006B3B47" w:rsidRPr="00997FD5">
        <w:t>Za písemnou formu nebude pro tento účel považována výměna e-mailových zpráv či jiných elektronických zpráv</w:t>
      </w:r>
      <w:r w:rsidR="006B3B47">
        <w:t>.</w:t>
      </w:r>
    </w:p>
    <w:p w:rsidR="003C0C0B" w:rsidRDefault="00C914C7" w:rsidP="0006380A">
      <w:pPr>
        <w:pStyle w:val="SBSSmlouva"/>
        <w:numPr>
          <w:ilvl w:val="1"/>
          <w:numId w:val="11"/>
        </w:numPr>
        <w:ind w:left="426" w:hanging="426"/>
      </w:pPr>
      <w:r w:rsidRPr="00C914C7">
        <w:t xml:space="preserve">Smluvní vztah lze ukončit písemnou dohodou. </w:t>
      </w:r>
    </w:p>
    <w:p w:rsidR="00BD16B0" w:rsidRPr="00BD16B0" w:rsidRDefault="0045441D" w:rsidP="0006380A">
      <w:pPr>
        <w:pStyle w:val="SBSSmlouva"/>
        <w:numPr>
          <w:ilvl w:val="1"/>
          <w:numId w:val="11"/>
        </w:numPr>
        <w:ind w:left="426" w:hanging="426"/>
      </w:pPr>
      <w:r>
        <w:t>Objednatel může smlouvu vypovědět písemnou výpovědí s 30-ti denní výpovědní lhůtou, která začíná běžet dnem doručení druhé smluvní straně.</w:t>
      </w:r>
      <w:r w:rsidR="00BD16B0" w:rsidRPr="00BD16B0">
        <w:t xml:space="preserve"> </w:t>
      </w:r>
    </w:p>
    <w:p w:rsidR="000B6745" w:rsidRPr="00BD16B0" w:rsidRDefault="000B6745" w:rsidP="0006380A">
      <w:pPr>
        <w:pStyle w:val="SBSSmlouva"/>
        <w:numPr>
          <w:ilvl w:val="1"/>
          <w:numId w:val="11"/>
        </w:numPr>
        <w:ind w:left="426" w:hanging="426"/>
      </w:pPr>
      <w:r>
        <w:t xml:space="preserve">V případě zániku závazku před jeho řádným splněním je </w:t>
      </w:r>
      <w:r w:rsidR="0086653B">
        <w:t>poskytovatel</w:t>
      </w:r>
      <w:r>
        <w:t xml:space="preserve"> povinen ihned předat objednateli nedokončené plnění včetně věcí, které opatřil a které jsou součástí předmětu této smlouvy a uhradit případně vzniklou škodu. Objednatel je povinen uhradit </w:t>
      </w:r>
      <w:r w:rsidR="0086653B">
        <w:t>poskytovatel</w:t>
      </w:r>
      <w:r>
        <w:t>i cenu věcí, které opatřil a které se staly součástí předmětu této smlouvy. Smluvní strany uzavřou dohodu, ve které upraví vzájemná práva a povinnosti.</w:t>
      </w:r>
    </w:p>
    <w:p w:rsidR="006B3B47" w:rsidRDefault="006B3B47" w:rsidP="0006380A">
      <w:pPr>
        <w:pStyle w:val="SBSSmlouva"/>
        <w:numPr>
          <w:ilvl w:val="1"/>
          <w:numId w:val="11"/>
        </w:numPr>
        <w:ind w:left="426" w:hanging="426"/>
        <w:rPr>
          <w:rFonts w:cs="Arial"/>
          <w:szCs w:val="22"/>
        </w:rPr>
      </w:pPr>
      <w:r w:rsidRPr="00BF7661">
        <w:t>Ukáže-li se některé z ustanovení této smlouvy zdánlivým (nicotným), posoudí se vliv této vady na ostatní ustanovení smlouvy obdobně podle § 576 občanského zákoníku</w:t>
      </w:r>
      <w:r>
        <w:t>.</w:t>
      </w:r>
    </w:p>
    <w:p w:rsidR="003C0C0B" w:rsidRPr="007B6F53" w:rsidRDefault="0086653B" w:rsidP="0006380A">
      <w:pPr>
        <w:pStyle w:val="SBSSmlouva"/>
        <w:numPr>
          <w:ilvl w:val="1"/>
          <w:numId w:val="11"/>
        </w:numPr>
        <w:ind w:left="426" w:hanging="426"/>
      </w:pPr>
      <w:r>
        <w:t>Poskytovatel</w:t>
      </w:r>
      <w:r w:rsidR="003C0C0B" w:rsidRPr="007B6F53">
        <w:t xml:space="preserve"> nemůže bez souhlasu objednatele postoupit svá práva a povinnosti plynoucí ze smlouvy třetí osob</w:t>
      </w:r>
      <w:r w:rsidR="00600162">
        <w:t>ě ani není oprávněn tuto smlouvu postoupit.</w:t>
      </w:r>
    </w:p>
    <w:p w:rsidR="00C914C7" w:rsidRPr="006B3B47" w:rsidRDefault="0086653B" w:rsidP="0006380A">
      <w:pPr>
        <w:pStyle w:val="SBSSmlouva"/>
        <w:numPr>
          <w:ilvl w:val="1"/>
          <w:numId w:val="11"/>
        </w:numPr>
        <w:ind w:left="426" w:hanging="426"/>
      </w:pPr>
      <w:r>
        <w:t>Poskytovatel</w:t>
      </w:r>
      <w:r w:rsidR="00C914C7" w:rsidRPr="003C0C0B">
        <w:t xml:space="preserve"> se zavazuje účastnit se na základě pozvánky objednatele všech jednání týkajících se předmětu této smlouvy.</w:t>
      </w:r>
    </w:p>
    <w:p w:rsidR="003C0C0B" w:rsidRDefault="00C914C7" w:rsidP="0006380A">
      <w:pPr>
        <w:pStyle w:val="SBSSmlouva"/>
        <w:numPr>
          <w:ilvl w:val="1"/>
          <w:numId w:val="11"/>
        </w:numPr>
        <w:ind w:left="426" w:hanging="426"/>
      </w:pPr>
      <w:r w:rsidRPr="00092A95">
        <w:lastRenderedPageBreak/>
        <w:t>Vše, co bylo dohodnuto před uzavřením smlouvy, je</w:t>
      </w:r>
      <w:r w:rsidRPr="003C0C0B">
        <w:t xml:space="preserve"> právně irelevantní a mezi smluvními stranami platí jen to, co je dohodnuto v této písemné smlouvě.</w:t>
      </w:r>
      <w:r w:rsidR="003C0C0B" w:rsidRPr="003C0C0B">
        <w:t xml:space="preserve"> </w:t>
      </w:r>
    </w:p>
    <w:p w:rsidR="004B19C2" w:rsidRDefault="0086653B" w:rsidP="0006380A">
      <w:pPr>
        <w:pStyle w:val="SBSSmlouva"/>
        <w:numPr>
          <w:ilvl w:val="1"/>
          <w:numId w:val="11"/>
        </w:numPr>
        <w:ind w:left="426" w:hanging="426"/>
        <w:rPr>
          <w:rFonts w:cs="Arial"/>
          <w:szCs w:val="22"/>
        </w:rPr>
      </w:pPr>
      <w:r>
        <w:t>Poskytovatel</w:t>
      </w:r>
      <w:r w:rsidR="004B19C2">
        <w:t xml:space="preserve"> je povinen poskytovat objednateli veškeré informace, doklady apod. písemnou formou.</w:t>
      </w:r>
    </w:p>
    <w:p w:rsidR="003C0C0B" w:rsidRPr="007B6F53" w:rsidRDefault="003C0C0B" w:rsidP="0006380A">
      <w:pPr>
        <w:pStyle w:val="SBSSmlouva"/>
        <w:numPr>
          <w:ilvl w:val="1"/>
          <w:numId w:val="11"/>
        </w:numPr>
        <w:ind w:left="426" w:hanging="426"/>
      </w:pPr>
      <w:r w:rsidRPr="007B6F53">
        <w:t>Písemnosti se považují za doručené i v případě, že kterákoliv ze stran její doručení odmítne či jinak znemožní.</w:t>
      </w:r>
    </w:p>
    <w:p w:rsidR="00795BFE" w:rsidRDefault="000F104E" w:rsidP="0006380A">
      <w:pPr>
        <w:pStyle w:val="SBSSmlouva"/>
        <w:numPr>
          <w:ilvl w:val="1"/>
          <w:numId w:val="11"/>
        </w:numPr>
        <w:ind w:left="426" w:hanging="426"/>
      </w:pPr>
      <w:r>
        <w:t>Smlouva je vyhotovena v</w:t>
      </w:r>
      <w:r w:rsidR="006B3B47">
        <w:t>e</w:t>
      </w:r>
      <w:r>
        <w:t> </w:t>
      </w:r>
      <w:r w:rsidR="006B3B47">
        <w:t>třech</w:t>
      </w:r>
      <w:r w:rsidR="00384FA4" w:rsidRPr="003C0C0B">
        <w:t xml:space="preserve"> </w:t>
      </w:r>
      <w:r w:rsidR="00C914C7" w:rsidRPr="003C0C0B">
        <w:t>stejnopisech s platností originálu podepsaných oprávněnými zástupci smluvních stran, přičemž</w:t>
      </w:r>
      <w:r>
        <w:t xml:space="preserve"> objednatel obdrží </w:t>
      </w:r>
      <w:r w:rsidR="006B3B47">
        <w:t>dvě</w:t>
      </w:r>
      <w:r w:rsidR="00384FA4">
        <w:t xml:space="preserve"> </w:t>
      </w:r>
      <w:r>
        <w:t xml:space="preserve">a </w:t>
      </w:r>
      <w:r w:rsidR="0086653B">
        <w:t>poskytovatel</w:t>
      </w:r>
      <w:r>
        <w:t xml:space="preserve"> jedno</w:t>
      </w:r>
      <w:r w:rsidR="00C914C7" w:rsidRPr="003C0C0B">
        <w:t xml:space="preserve"> vyhotovení.</w:t>
      </w:r>
    </w:p>
    <w:p w:rsidR="00795BFE" w:rsidRDefault="00795BFE" w:rsidP="0006380A">
      <w:pPr>
        <w:pStyle w:val="SBSSmlouva"/>
        <w:numPr>
          <w:ilvl w:val="1"/>
          <w:numId w:val="11"/>
        </w:numPr>
        <w:ind w:left="426" w:hanging="426"/>
      </w:pPr>
      <w:r w:rsidRPr="009C6C9F">
        <w:t>Smluvní strany shodně prohlašují, že si tuto smlouvu před jejím podepsáním přečetly, a že s jejím obsahem souhlasí.</w:t>
      </w:r>
    </w:p>
    <w:p w:rsidR="006B3B47" w:rsidRDefault="00795BFE" w:rsidP="0006380A">
      <w:pPr>
        <w:pStyle w:val="SBSSmlouva"/>
        <w:numPr>
          <w:ilvl w:val="1"/>
          <w:numId w:val="11"/>
        </w:numPr>
        <w:ind w:left="426" w:hanging="426"/>
      </w:pPr>
      <w:r>
        <w:t>Nedílnou součástí této smlouvy jsou následující přílohy</w:t>
      </w:r>
      <w:r w:rsidR="006B3B47">
        <w:t>:</w:t>
      </w:r>
    </w:p>
    <w:p w:rsidR="007F6749" w:rsidRDefault="007A3037" w:rsidP="00883DA1">
      <w:pPr>
        <w:pStyle w:val="SBSSmlouva"/>
        <w:numPr>
          <w:ilvl w:val="0"/>
          <w:numId w:val="0"/>
        </w:numPr>
        <w:spacing w:before="60"/>
        <w:ind w:left="709"/>
      </w:pPr>
      <w:r>
        <w:t>Příloha č. 1</w:t>
      </w:r>
      <w:r w:rsidR="007F6749">
        <w:t xml:space="preserve"> </w:t>
      </w:r>
      <w:r w:rsidR="00971F98">
        <w:t xml:space="preserve">– </w:t>
      </w:r>
      <w:r w:rsidR="00656B3E">
        <w:t>Obsah analýzy pro tvorbu strategie ICT Statutárního města Ostravy</w:t>
      </w:r>
    </w:p>
    <w:p w:rsidR="0058420D" w:rsidRDefault="0058420D" w:rsidP="0058420D">
      <w:pPr>
        <w:pStyle w:val="SBSSmlouva"/>
        <w:numPr>
          <w:ilvl w:val="0"/>
          <w:numId w:val="0"/>
        </w:numPr>
        <w:spacing w:before="0"/>
        <w:rPr>
          <w:szCs w:val="22"/>
        </w:rPr>
      </w:pPr>
    </w:p>
    <w:p w:rsidR="00750E4B" w:rsidRDefault="00750E4B" w:rsidP="0058420D">
      <w:pPr>
        <w:pStyle w:val="SBSSmlouva"/>
        <w:numPr>
          <w:ilvl w:val="0"/>
          <w:numId w:val="0"/>
        </w:numPr>
        <w:spacing w:before="0"/>
        <w:rPr>
          <w:szCs w:val="22"/>
        </w:rPr>
      </w:pPr>
    </w:p>
    <w:p w:rsidR="00656B3E" w:rsidRPr="000E55C9" w:rsidRDefault="00656B3E" w:rsidP="0058420D">
      <w:pPr>
        <w:pStyle w:val="SBSSmlouva"/>
        <w:numPr>
          <w:ilvl w:val="0"/>
          <w:numId w:val="0"/>
        </w:numPr>
        <w:spacing w:before="0"/>
        <w:rPr>
          <w:szCs w:val="22"/>
        </w:rPr>
      </w:pPr>
    </w:p>
    <w:p w:rsidR="008F3CF3" w:rsidRPr="005E4788" w:rsidRDefault="008F3CF3" w:rsidP="008F3CF3">
      <w:pPr>
        <w:tabs>
          <w:tab w:val="left" w:pos="0"/>
          <w:tab w:val="left" w:pos="4990"/>
        </w:tabs>
        <w:rPr>
          <w:rFonts w:cs="Arial"/>
          <w:b/>
        </w:rPr>
      </w:pPr>
      <w:r w:rsidRPr="005E4788">
        <w:rPr>
          <w:rFonts w:cs="Arial"/>
          <w:b/>
        </w:rPr>
        <w:t xml:space="preserve">Za </w:t>
      </w:r>
      <w:r>
        <w:rPr>
          <w:rFonts w:cs="Arial"/>
          <w:b/>
        </w:rPr>
        <w:t>objednatele</w:t>
      </w:r>
      <w:r w:rsidRPr="005E4788">
        <w:rPr>
          <w:rFonts w:cs="Arial"/>
          <w:b/>
        </w:rPr>
        <w:tab/>
        <w:t>Za</w:t>
      </w:r>
      <w:r>
        <w:rPr>
          <w:rFonts w:cs="Arial"/>
          <w:b/>
        </w:rPr>
        <w:t xml:space="preserve"> </w:t>
      </w:r>
      <w:r w:rsidR="0086653B">
        <w:rPr>
          <w:rFonts w:cs="Arial"/>
          <w:b/>
        </w:rPr>
        <w:t>poskytovatel</w:t>
      </w:r>
      <w:r>
        <w:rPr>
          <w:rFonts w:cs="Arial"/>
          <w:b/>
        </w:rPr>
        <w:t xml:space="preserve">e </w:t>
      </w: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  <w:r w:rsidRPr="0058420D">
        <w:rPr>
          <w:sz w:val="16"/>
          <w:szCs w:val="16"/>
        </w:rPr>
        <w:tab/>
      </w:r>
      <w:r w:rsidRPr="0058420D">
        <w:rPr>
          <w:sz w:val="16"/>
          <w:szCs w:val="16"/>
        </w:rPr>
        <w:tab/>
      </w:r>
      <w:r w:rsidRPr="0058420D">
        <w:rPr>
          <w:sz w:val="16"/>
          <w:szCs w:val="16"/>
        </w:rPr>
        <w:tab/>
      </w: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</w:p>
    <w:p w:rsidR="008F3CF3" w:rsidRPr="005E4788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 w:val="22"/>
          <w:szCs w:val="22"/>
        </w:rPr>
      </w:pPr>
    </w:p>
    <w:p w:rsidR="008F3CF3" w:rsidRPr="005E4788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>
        <w:rPr>
          <w:rFonts w:cs="Arial"/>
        </w:rPr>
        <w:tab/>
      </w:r>
      <w:r w:rsidRPr="005E4788">
        <w:rPr>
          <w:rFonts w:cs="Arial"/>
        </w:rPr>
        <w:tab/>
        <w:t>Místo:</w:t>
      </w:r>
      <w:r>
        <w:rPr>
          <w:rFonts w:cs="Arial"/>
        </w:rPr>
        <w:t xml:space="preserve">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8F3CF3" w:rsidRPr="005E4788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8F3CF3" w:rsidRPr="005E4788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8F3CF3" w:rsidRPr="005E4788" w:rsidRDefault="008F3CF3" w:rsidP="008F3CF3">
      <w:pPr>
        <w:tabs>
          <w:tab w:val="left" w:pos="0"/>
          <w:tab w:val="left" w:pos="4990"/>
        </w:tabs>
        <w:rPr>
          <w:b/>
          <w:szCs w:val="22"/>
        </w:rPr>
      </w:pPr>
      <w:r w:rsidRPr="00044398">
        <w:rPr>
          <w:szCs w:val="22"/>
        </w:rPr>
        <w:t>zmocněnec</w:t>
      </w:r>
      <w:r w:rsidR="00773A37">
        <w:rPr>
          <w:b/>
          <w:szCs w:val="22"/>
        </w:rPr>
        <w:t xml:space="preserve"> </w:t>
      </w:r>
      <w:r w:rsidR="004F3BD8">
        <w:rPr>
          <w:b/>
          <w:szCs w:val="22"/>
        </w:rPr>
        <w:t>Mgr. Kateřina Šebestová</w:t>
      </w:r>
      <w:r w:rsidR="00773A37">
        <w:rPr>
          <w:b/>
          <w:szCs w:val="22"/>
        </w:rPr>
        <w:tab/>
      </w:r>
      <w:r w:rsidR="00656B3E" w:rsidRPr="00355454">
        <w:rPr>
          <w:rFonts w:cs="Arial"/>
          <w:sz w:val="22"/>
          <w:highlight w:val="yellow"/>
        </w:rPr>
        <w:t>(doplní uchazeč</w:t>
      </w:r>
      <w:r w:rsidR="00656B3E" w:rsidRPr="00355454">
        <w:rPr>
          <w:rFonts w:cs="Arial"/>
          <w:sz w:val="22"/>
        </w:rPr>
        <w:t>)</w:t>
      </w:r>
    </w:p>
    <w:p w:rsidR="0025231A" w:rsidRDefault="008F3CF3" w:rsidP="0058420D">
      <w:pPr>
        <w:tabs>
          <w:tab w:val="left" w:pos="0"/>
          <w:tab w:val="left" w:pos="4990"/>
        </w:tabs>
        <w:rPr>
          <w:szCs w:val="22"/>
        </w:rPr>
      </w:pPr>
      <w:r>
        <w:rPr>
          <w:szCs w:val="22"/>
        </w:rPr>
        <w:t>náměstek primátora</w:t>
      </w:r>
      <w:r w:rsidR="00CB4FA1">
        <w:rPr>
          <w:szCs w:val="22"/>
        </w:rPr>
        <w:tab/>
      </w:r>
      <w:r w:rsidR="0025231A">
        <w:rPr>
          <w:szCs w:val="22"/>
        </w:rPr>
        <w:br w:type="page"/>
      </w:r>
    </w:p>
    <w:p w:rsidR="00D50AAA" w:rsidRDefault="00D50AAA" w:rsidP="00D50AAA">
      <w:pPr>
        <w:tabs>
          <w:tab w:val="left" w:pos="0"/>
          <w:tab w:val="left" w:pos="4990"/>
        </w:tabs>
        <w:outlineLvl w:val="0"/>
        <w:rPr>
          <w:rFonts w:cs="Arial"/>
          <w:sz w:val="22"/>
          <w:szCs w:val="22"/>
        </w:rPr>
      </w:pPr>
      <w:r w:rsidRPr="00B408B0">
        <w:rPr>
          <w:rFonts w:cs="Arial"/>
          <w:sz w:val="22"/>
          <w:szCs w:val="22"/>
        </w:rPr>
        <w:lastRenderedPageBreak/>
        <w:t xml:space="preserve">Příloha č. </w:t>
      </w:r>
      <w:r w:rsidR="007A3037">
        <w:rPr>
          <w:rFonts w:cs="Arial"/>
          <w:sz w:val="22"/>
          <w:szCs w:val="22"/>
        </w:rPr>
        <w:t>1</w:t>
      </w:r>
    </w:p>
    <w:p w:rsidR="0006380A" w:rsidRPr="00B408B0" w:rsidRDefault="0006380A" w:rsidP="00AE0777">
      <w:pPr>
        <w:tabs>
          <w:tab w:val="left" w:pos="0"/>
          <w:tab w:val="left" w:pos="4990"/>
        </w:tabs>
        <w:rPr>
          <w:rFonts w:cs="Arial"/>
          <w:sz w:val="22"/>
          <w:szCs w:val="22"/>
        </w:rPr>
      </w:pPr>
    </w:p>
    <w:p w:rsidR="0006380A" w:rsidRPr="0006380A" w:rsidRDefault="0006380A" w:rsidP="00D37D4E">
      <w:pPr>
        <w:outlineLvl w:val="1"/>
        <w:rPr>
          <w:rFonts w:cs="Arial"/>
          <w:b/>
          <w:sz w:val="22"/>
          <w:szCs w:val="22"/>
        </w:rPr>
      </w:pPr>
      <w:r w:rsidRPr="0006380A">
        <w:rPr>
          <w:rFonts w:cs="Arial"/>
          <w:b/>
          <w:sz w:val="28"/>
          <w:szCs w:val="22"/>
        </w:rPr>
        <w:t>Obsah Analýzy pro tvorbu střednědobé strategie ICT Statutárního města Ostravy</w:t>
      </w:r>
    </w:p>
    <w:p w:rsidR="0006380A" w:rsidRPr="0006380A" w:rsidRDefault="0006380A" w:rsidP="0006380A">
      <w:pPr>
        <w:rPr>
          <w:rFonts w:cs="Arial"/>
          <w:sz w:val="22"/>
          <w:szCs w:val="22"/>
        </w:rPr>
      </w:pPr>
    </w:p>
    <w:p w:rsidR="0006380A" w:rsidRPr="0006380A" w:rsidRDefault="0006380A" w:rsidP="0006380A">
      <w:pPr>
        <w:rPr>
          <w:rFonts w:cs="Arial"/>
          <w:sz w:val="22"/>
          <w:szCs w:val="22"/>
        </w:rPr>
      </w:pPr>
    </w:p>
    <w:p w:rsidR="0006380A" w:rsidRDefault="0006380A" w:rsidP="005053F1">
      <w:pPr>
        <w:jc w:val="both"/>
        <w:rPr>
          <w:rFonts w:cs="Arial"/>
          <w:sz w:val="22"/>
          <w:szCs w:val="22"/>
        </w:rPr>
      </w:pPr>
      <w:r w:rsidRPr="0006380A">
        <w:rPr>
          <w:rFonts w:cs="Arial"/>
          <w:sz w:val="22"/>
          <w:szCs w:val="22"/>
        </w:rPr>
        <w:t>Předmětem zakázky je vypracování analýzy pro tvorbu střednědobé strategie</w:t>
      </w:r>
      <w:r>
        <w:rPr>
          <w:rFonts w:cs="Arial"/>
          <w:sz w:val="22"/>
          <w:szCs w:val="22"/>
        </w:rPr>
        <w:t xml:space="preserve"> ICT</w:t>
      </w:r>
      <w:r w:rsidRPr="0006380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Statutárního </w:t>
      </w:r>
      <w:r w:rsidRPr="0006380A">
        <w:rPr>
          <w:rFonts w:cs="Arial"/>
          <w:sz w:val="22"/>
          <w:szCs w:val="22"/>
        </w:rPr>
        <w:t xml:space="preserve">města Ostravy. Obsah této analýzy bude rozdělen do tří částí. </w:t>
      </w:r>
    </w:p>
    <w:p w:rsidR="0006380A" w:rsidRDefault="0006380A" w:rsidP="005053F1">
      <w:pPr>
        <w:jc w:val="both"/>
        <w:rPr>
          <w:rFonts w:cs="Arial"/>
          <w:sz w:val="22"/>
          <w:szCs w:val="22"/>
        </w:rPr>
      </w:pPr>
    </w:p>
    <w:p w:rsidR="0006380A" w:rsidRPr="0006380A" w:rsidRDefault="0006380A" w:rsidP="005053F1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</w:t>
      </w:r>
      <w:r w:rsidRPr="0006380A">
        <w:rPr>
          <w:rFonts w:cs="Arial"/>
          <w:b/>
          <w:sz w:val="22"/>
          <w:szCs w:val="22"/>
        </w:rPr>
        <w:t>ást</w:t>
      </w:r>
      <w:r>
        <w:rPr>
          <w:rFonts w:cs="Arial"/>
          <w:b/>
          <w:sz w:val="22"/>
          <w:szCs w:val="22"/>
        </w:rPr>
        <w:t xml:space="preserve"> 1</w:t>
      </w:r>
      <w:r w:rsidRPr="0006380A">
        <w:rPr>
          <w:rFonts w:cs="Arial"/>
          <w:b/>
          <w:sz w:val="22"/>
          <w:szCs w:val="22"/>
        </w:rPr>
        <w:t xml:space="preserve"> – </w:t>
      </w:r>
      <w:r w:rsidR="00114A41" w:rsidRPr="00114A41">
        <w:rPr>
          <w:rFonts w:cs="Arial"/>
          <w:b/>
          <w:sz w:val="22"/>
          <w:szCs w:val="22"/>
        </w:rPr>
        <w:t>Model aktiv a jejich vzájemné vztahy</w:t>
      </w:r>
    </w:p>
    <w:p w:rsidR="0006380A" w:rsidRDefault="0006380A" w:rsidP="005053F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první části budou</w:t>
      </w:r>
      <w:r w:rsidRPr="0006380A">
        <w:rPr>
          <w:rFonts w:cs="Arial"/>
          <w:sz w:val="22"/>
          <w:szCs w:val="22"/>
        </w:rPr>
        <w:t xml:space="preserve"> popsány stávající informační systémy v celém rozsahu. Bude provedena kategorizace jejich aktiv a systém bude rozdělen a popsán v jednotlivých logických návaznostech.</w:t>
      </w:r>
    </w:p>
    <w:p w:rsidR="0006380A" w:rsidRDefault="0006380A" w:rsidP="005053F1">
      <w:pPr>
        <w:jc w:val="both"/>
        <w:rPr>
          <w:rFonts w:cs="Arial"/>
          <w:sz w:val="22"/>
          <w:szCs w:val="22"/>
        </w:rPr>
      </w:pPr>
    </w:p>
    <w:p w:rsidR="0006380A" w:rsidRPr="0006380A" w:rsidRDefault="0006380A" w:rsidP="005053F1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</w:t>
      </w:r>
      <w:r w:rsidRPr="0006380A">
        <w:rPr>
          <w:rFonts w:cs="Arial"/>
          <w:b/>
          <w:sz w:val="22"/>
          <w:szCs w:val="22"/>
        </w:rPr>
        <w:t>ást</w:t>
      </w:r>
      <w:r>
        <w:rPr>
          <w:rFonts w:cs="Arial"/>
          <w:b/>
          <w:sz w:val="22"/>
          <w:szCs w:val="22"/>
        </w:rPr>
        <w:t xml:space="preserve"> 2</w:t>
      </w:r>
      <w:r w:rsidRPr="0006380A">
        <w:rPr>
          <w:rFonts w:cs="Arial"/>
          <w:b/>
          <w:sz w:val="22"/>
          <w:szCs w:val="22"/>
        </w:rPr>
        <w:t xml:space="preserve">  - Zodpovězení zadaných otázek</w:t>
      </w:r>
    </w:p>
    <w:p w:rsidR="0006380A" w:rsidRDefault="0006380A" w:rsidP="005053F1">
      <w:pPr>
        <w:jc w:val="both"/>
        <w:rPr>
          <w:rFonts w:cs="Arial"/>
          <w:sz w:val="22"/>
          <w:szCs w:val="22"/>
        </w:rPr>
      </w:pPr>
      <w:r w:rsidRPr="0006380A">
        <w:rPr>
          <w:rFonts w:cs="Arial"/>
          <w:sz w:val="22"/>
          <w:szCs w:val="22"/>
        </w:rPr>
        <w:t xml:space="preserve">Druhá část studie bude odpovídat na sadu otázek, které jsou předmětem zadání </w:t>
      </w:r>
      <w:r>
        <w:rPr>
          <w:rFonts w:cs="Arial"/>
          <w:sz w:val="22"/>
          <w:szCs w:val="22"/>
        </w:rPr>
        <w:t>analýzy</w:t>
      </w:r>
      <w:r w:rsidRPr="0006380A">
        <w:rPr>
          <w:rFonts w:cs="Arial"/>
          <w:sz w:val="22"/>
          <w:szCs w:val="22"/>
        </w:rPr>
        <w:t xml:space="preserve"> a to s ohledem na provedenou kategorizaci v první části </w:t>
      </w:r>
      <w:r>
        <w:rPr>
          <w:rFonts w:cs="Arial"/>
          <w:sz w:val="22"/>
          <w:szCs w:val="22"/>
        </w:rPr>
        <w:t>analýzy</w:t>
      </w:r>
      <w:r w:rsidRPr="0006380A">
        <w:rPr>
          <w:rFonts w:cs="Arial"/>
          <w:sz w:val="22"/>
          <w:szCs w:val="22"/>
        </w:rPr>
        <w:t xml:space="preserve">, tudíž odpovědi na otázky budou diferencované dle typu aktiv, kterých se týkají. </w:t>
      </w:r>
    </w:p>
    <w:p w:rsidR="0006380A" w:rsidRDefault="0006380A" w:rsidP="005053F1">
      <w:pPr>
        <w:jc w:val="both"/>
        <w:rPr>
          <w:rFonts w:cs="Arial"/>
          <w:sz w:val="22"/>
          <w:szCs w:val="22"/>
        </w:rPr>
      </w:pPr>
    </w:p>
    <w:p w:rsidR="0006380A" w:rsidRPr="0006380A" w:rsidRDefault="0006380A" w:rsidP="005053F1">
      <w:pPr>
        <w:jc w:val="both"/>
        <w:rPr>
          <w:rFonts w:cs="Arial"/>
          <w:b/>
          <w:sz w:val="22"/>
          <w:szCs w:val="22"/>
        </w:rPr>
      </w:pPr>
      <w:r w:rsidRPr="0006380A">
        <w:rPr>
          <w:rFonts w:cs="Arial"/>
          <w:b/>
          <w:sz w:val="22"/>
          <w:szCs w:val="22"/>
        </w:rPr>
        <w:t>Část</w:t>
      </w:r>
      <w:r>
        <w:rPr>
          <w:rFonts w:cs="Arial"/>
          <w:b/>
          <w:sz w:val="22"/>
          <w:szCs w:val="22"/>
        </w:rPr>
        <w:t xml:space="preserve"> 3</w:t>
      </w:r>
      <w:r w:rsidRPr="0006380A">
        <w:rPr>
          <w:rFonts w:cs="Arial"/>
          <w:b/>
          <w:sz w:val="22"/>
          <w:szCs w:val="22"/>
        </w:rPr>
        <w:t xml:space="preserve"> – Strategická doporučení</w:t>
      </w:r>
    </w:p>
    <w:p w:rsidR="0006380A" w:rsidRPr="0006380A" w:rsidRDefault="0006380A" w:rsidP="005053F1">
      <w:pPr>
        <w:jc w:val="both"/>
        <w:rPr>
          <w:rFonts w:cs="Arial"/>
          <w:sz w:val="22"/>
          <w:szCs w:val="22"/>
        </w:rPr>
      </w:pPr>
      <w:r w:rsidRPr="0006380A">
        <w:rPr>
          <w:rFonts w:cs="Arial"/>
          <w:sz w:val="22"/>
          <w:szCs w:val="22"/>
        </w:rPr>
        <w:t>Poslední část bude obsahovat tzv. strategick</w:t>
      </w:r>
      <w:r>
        <w:rPr>
          <w:rFonts w:cs="Arial"/>
          <w:sz w:val="22"/>
          <w:szCs w:val="22"/>
        </w:rPr>
        <w:t>á</w:t>
      </w:r>
      <w:r w:rsidRPr="0006380A">
        <w:rPr>
          <w:rFonts w:cs="Arial"/>
          <w:sz w:val="22"/>
          <w:szCs w:val="22"/>
        </w:rPr>
        <w:t xml:space="preserve"> doporučení zpracovatele studie. Tato doporučení budou reflektovat výstupy první a druhé části </w:t>
      </w:r>
      <w:r>
        <w:rPr>
          <w:rFonts w:cs="Arial"/>
          <w:sz w:val="22"/>
          <w:szCs w:val="22"/>
        </w:rPr>
        <w:t>analýzy</w:t>
      </w:r>
      <w:r w:rsidRPr="0006380A">
        <w:rPr>
          <w:rFonts w:cs="Arial"/>
          <w:sz w:val="22"/>
          <w:szCs w:val="22"/>
        </w:rPr>
        <w:t>.</w:t>
      </w:r>
    </w:p>
    <w:p w:rsidR="0006380A" w:rsidRPr="0006380A" w:rsidRDefault="0006380A" w:rsidP="005053F1">
      <w:pPr>
        <w:jc w:val="both"/>
        <w:rPr>
          <w:rFonts w:cs="Arial"/>
          <w:sz w:val="22"/>
          <w:szCs w:val="22"/>
        </w:rPr>
      </w:pPr>
    </w:p>
    <w:p w:rsidR="0006380A" w:rsidRPr="0006380A" w:rsidRDefault="0006380A" w:rsidP="005053F1">
      <w:pPr>
        <w:jc w:val="both"/>
        <w:rPr>
          <w:rFonts w:cs="Arial"/>
          <w:sz w:val="22"/>
          <w:szCs w:val="22"/>
        </w:rPr>
      </w:pPr>
    </w:p>
    <w:p w:rsidR="0006380A" w:rsidRPr="0006380A" w:rsidRDefault="0006380A" w:rsidP="005053F1">
      <w:pPr>
        <w:jc w:val="both"/>
        <w:rPr>
          <w:rFonts w:cs="Arial"/>
          <w:b/>
          <w:sz w:val="22"/>
          <w:szCs w:val="22"/>
        </w:rPr>
      </w:pPr>
      <w:r w:rsidRPr="0006380A">
        <w:rPr>
          <w:rFonts w:cs="Arial"/>
          <w:b/>
          <w:sz w:val="24"/>
          <w:szCs w:val="22"/>
        </w:rPr>
        <w:t>Část 1 – Model aktiv a jejich vzájemné vztahy:</w:t>
      </w:r>
    </w:p>
    <w:p w:rsidR="0006380A" w:rsidRPr="0006380A" w:rsidRDefault="0006380A" w:rsidP="005053F1">
      <w:pPr>
        <w:jc w:val="both"/>
        <w:rPr>
          <w:rFonts w:cs="Arial"/>
          <w:sz w:val="22"/>
          <w:szCs w:val="22"/>
        </w:rPr>
      </w:pPr>
    </w:p>
    <w:p w:rsidR="0006380A" w:rsidRPr="0006380A" w:rsidRDefault="0006380A" w:rsidP="005053F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Analýza</w:t>
      </w:r>
      <w:r w:rsidRPr="0006380A">
        <w:rPr>
          <w:rFonts w:cs="Arial"/>
          <w:sz w:val="22"/>
          <w:szCs w:val="22"/>
        </w:rPr>
        <w:t xml:space="preserve"> se bude zabývat následujícími aktivy a jejich vazbami:</w:t>
      </w:r>
    </w:p>
    <w:p w:rsidR="0006380A" w:rsidRPr="0006380A" w:rsidRDefault="0006380A" w:rsidP="005053F1">
      <w:pPr>
        <w:pStyle w:val="Odstavecseseznamem"/>
        <w:numPr>
          <w:ilvl w:val="0"/>
          <w:numId w:val="21"/>
        </w:numPr>
        <w:suppressAutoHyphens w:val="0"/>
        <w:spacing w:before="100" w:beforeAutospacing="1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Služby koncovým uživatelům (včetně aplikací a jejich dat)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after="100" w:afterAutospacing="1"/>
        <w:ind w:left="568" w:hanging="284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Agendový systém VERA</w:t>
      </w:r>
      <w:r w:rsidRPr="0006380A">
        <w:rPr>
          <w:rFonts w:ascii="Arial" w:hAnsi="Arial" w:cs="Arial"/>
          <w:sz w:val="22"/>
          <w:szCs w:val="22"/>
        </w:rPr>
        <w:t>: Přestupky, Komunální odpad, Myslivost, Rybářství, Stížnost, Petice, Střet zájmů, Stavební úřad, Drážní úřad, Evidence taxi a autoškol, evidence OP a CD, Hřbitovy, Evidence psů, Pokladny, Matriky, Volby, Rozhraní na E-Spis, EMIA, MIS, Systém základních registrů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Ekonomický systém – GINIS</w:t>
      </w:r>
      <w:r w:rsidRPr="0006380A">
        <w:rPr>
          <w:rFonts w:ascii="Arial" w:hAnsi="Arial" w:cs="Arial"/>
          <w:sz w:val="22"/>
          <w:szCs w:val="22"/>
        </w:rPr>
        <w:t>: Vedení účetnictví, Rozpočet SMO, Balancování rozpočtu, Evidence smluv, objednávek, Evidence majetku, Výkaznictví na MF, Konsolidace v rámci SMO, Rozhraní MIS, BePlan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Personální systém – VEMA</w:t>
      </w:r>
      <w:r w:rsidRPr="0006380A">
        <w:rPr>
          <w:rFonts w:ascii="Arial" w:hAnsi="Arial" w:cs="Arial"/>
          <w:sz w:val="22"/>
          <w:szCs w:val="22"/>
        </w:rPr>
        <w:t>: Zpracování mezd, Zpracování docházky, Personalistika, Vzdělávání, Cestovní příkazy, komunikace s pojišťovnami a bankami, Rozhraní: Helpdesk, IDM, Intranet-kontakty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Intranet</w:t>
      </w:r>
      <w:r w:rsidRPr="0006380A">
        <w:rPr>
          <w:rFonts w:ascii="Arial" w:hAnsi="Arial" w:cs="Arial"/>
          <w:sz w:val="22"/>
          <w:szCs w:val="22"/>
        </w:rPr>
        <w:t>: Kontakty, Monitoring tisku, Přehled aktualit, Přehled plánovaných odstávek, Formuláře, dokumenty, Přístupy do aplikací, atd.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Webové stránky Ostravy</w:t>
      </w:r>
      <w:r w:rsidRPr="0006380A">
        <w:rPr>
          <w:rFonts w:ascii="Arial" w:hAnsi="Arial" w:cs="Arial"/>
          <w:sz w:val="22"/>
          <w:szCs w:val="22"/>
        </w:rPr>
        <w:t>: Aktuality, Kontakty, Odkazy na miniweby, Životní situace, Úřední deska, Povinně zveřejňované informace, atd.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E-mail – Microsoft Outlook</w:t>
      </w:r>
      <w:r w:rsidRPr="0006380A">
        <w:rPr>
          <w:rFonts w:ascii="Arial" w:hAnsi="Arial" w:cs="Arial"/>
          <w:sz w:val="22"/>
          <w:szCs w:val="22"/>
        </w:rPr>
        <w:t>: Příchozí, odchozí pošta, Kalendář, plánování schůzek, jednání, Kontakty, úkoly, Automatické odpovědi (mimo kancelář), Synchronizace s mobilem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Spisová služba – E-spis</w:t>
      </w:r>
      <w:r w:rsidRPr="0006380A">
        <w:rPr>
          <w:rFonts w:ascii="Arial" w:hAnsi="Arial" w:cs="Arial"/>
          <w:sz w:val="22"/>
          <w:szCs w:val="22"/>
        </w:rPr>
        <w:t>: Vedení podacího deníku, Vedení spisu, Konverze dokumentů, časová razítka, elektronický podpis, Vypravení datovou schránkou, Integrace na VERU, E-spis Lite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Usnesení, úkoly – E-spis</w:t>
      </w:r>
      <w:r w:rsidRPr="0006380A">
        <w:rPr>
          <w:rFonts w:ascii="Arial" w:hAnsi="Arial" w:cs="Arial"/>
          <w:sz w:val="22"/>
          <w:szCs w:val="22"/>
        </w:rPr>
        <w:t>: Zpracování materiálů k jednání do RM a ZM, Příprava jednání RM, ZM, Zpracování výsledku jednání RM, ZM, Přiřazení a sledování úkolů, Rozhraní na web, integrace na hlasovací zařízení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Hlasovací systém – HER</w:t>
      </w:r>
      <w:r w:rsidRPr="0006380A">
        <w:rPr>
          <w:rFonts w:ascii="Arial" w:hAnsi="Arial" w:cs="Arial"/>
          <w:sz w:val="22"/>
          <w:szCs w:val="22"/>
        </w:rPr>
        <w:t>: Evidence přítomnosti zastupitelé, Hlasování na ZM, Výsledky hlasování zastupitelů, Rozhraní na E-spis – usnesení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lastRenderedPageBreak/>
        <w:t>Helpdesk – Siebel</w:t>
      </w:r>
      <w:r w:rsidRPr="0006380A">
        <w:rPr>
          <w:rFonts w:ascii="Arial" w:hAnsi="Arial" w:cs="Arial"/>
          <w:sz w:val="22"/>
          <w:szCs w:val="22"/>
        </w:rPr>
        <w:t>: Evidence servisních IT požadavků, Evidence požadavků Hospodářské správy, Evidence HW, SW a softwarových práv, Proces zpracování a řešení požadavků, Integrace: IDM, VEMA, MIS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Centrální správa identit – Czech IDM</w:t>
      </w:r>
      <w:r w:rsidRPr="0006380A">
        <w:rPr>
          <w:rFonts w:ascii="Arial" w:hAnsi="Arial" w:cs="Arial"/>
          <w:sz w:val="22"/>
          <w:szCs w:val="22"/>
        </w:rPr>
        <w:t>: Zakládání uživatelských účtů, Odebrání přístupů, Přiřazení rolí uživatelé, Schvalovací workflow, Rozhraní: na veškeré centrální systémy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Správa účtů – Active Directory</w:t>
      </w:r>
      <w:r w:rsidRPr="0006380A">
        <w:rPr>
          <w:rFonts w:ascii="Arial" w:hAnsi="Arial" w:cs="Arial"/>
          <w:sz w:val="22"/>
          <w:szCs w:val="22"/>
        </w:rPr>
        <w:t>: Řízení správy účtů uživatelů, Umožňuje přihlášení do sítě, Výchozí adresář pro účty uživatelů, Správa hesel, Rozhraní: IDM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Manažerský informační systém</w:t>
      </w:r>
      <w:r w:rsidRPr="0006380A">
        <w:rPr>
          <w:rFonts w:ascii="Arial" w:hAnsi="Arial" w:cs="Arial"/>
          <w:sz w:val="22"/>
          <w:szCs w:val="22"/>
        </w:rPr>
        <w:t>: Reportovací nástroj, Předpřipravené prezentace, Tvorba vlastních reportů, Statistická data z klíčových systémů města, Výstupní sestavy a tisky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Matrix</w:t>
      </w:r>
      <w:r w:rsidRPr="0006380A">
        <w:rPr>
          <w:rFonts w:ascii="Arial" w:hAnsi="Arial" w:cs="Arial"/>
          <w:sz w:val="22"/>
          <w:szCs w:val="22"/>
        </w:rPr>
        <w:t>: Evidence agend, Evidence činnostních rolí, Schvalovací proces, Povinná evidence vycházející ze zákona o Základních registrech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BePlan</w:t>
      </w:r>
      <w:r w:rsidRPr="0006380A">
        <w:rPr>
          <w:rFonts w:ascii="Arial" w:hAnsi="Arial" w:cs="Arial"/>
          <w:sz w:val="22"/>
          <w:szCs w:val="22"/>
        </w:rPr>
        <w:t>: Evidence a řízení investičních projektů, Evidence smluvních závazků, Tvorba kapitálového rozpočtu, Rozhraní: MIS, GINIS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Portex</w:t>
      </w:r>
      <w:r w:rsidRPr="0006380A">
        <w:rPr>
          <w:rFonts w:ascii="Arial" w:hAnsi="Arial" w:cs="Arial"/>
          <w:sz w:val="22"/>
          <w:szCs w:val="22"/>
        </w:rPr>
        <w:t>: Evidence sociálních služeb, Evidence poskytovatelů soc. služeb, Tvorba komunitního plánu, Evidence dotací v soc. oblasti, Rozhraní: EvAgend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2245EE">
        <w:rPr>
          <w:rFonts w:ascii="Arial" w:hAnsi="Arial" w:cs="Arial"/>
          <w:b/>
          <w:sz w:val="22"/>
          <w:szCs w:val="22"/>
        </w:rPr>
        <w:t>EvAgend:</w:t>
      </w:r>
      <w:r w:rsidRPr="0006380A">
        <w:rPr>
          <w:rFonts w:ascii="Arial" w:hAnsi="Arial" w:cs="Arial"/>
          <w:sz w:val="22"/>
          <w:szCs w:val="22"/>
        </w:rPr>
        <w:t xml:space="preserve"> Evidence žádostí o dotace poskytované SMO, Podání žádostí, Proces schvalování žádostí, Vyhodnocování, statistiky, Rozhraní: Portex, MIS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OVRON</w:t>
      </w:r>
      <w:r w:rsidRPr="0006380A">
        <w:rPr>
          <w:rFonts w:ascii="Arial" w:hAnsi="Arial" w:cs="Arial"/>
          <w:sz w:val="22"/>
          <w:szCs w:val="22"/>
        </w:rPr>
        <w:t>: Evidence žádostí o umístění dětí do mateřských škol, Evidence žádostí o umístění do domovů pro seniory, Evidence dětí, mateřských škol, Statistiky, výkaznictví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ISEA</w:t>
      </w:r>
      <w:r w:rsidRPr="0006380A">
        <w:rPr>
          <w:rFonts w:ascii="Arial" w:hAnsi="Arial" w:cs="Arial"/>
          <w:sz w:val="22"/>
          <w:szCs w:val="22"/>
        </w:rPr>
        <w:t>: Informační systém evidenčních agend, Rezervací místností, vozidel, Evidence veřejných zakázek, Evidence soudních řízení, státních občanství, Evidence registračních značek, evidence podle zákona 106, evidence ISP, Rozhraní: MIS, VERA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OptimAccess:</w:t>
      </w:r>
      <w:r w:rsidRPr="0006380A">
        <w:rPr>
          <w:rFonts w:ascii="Arial" w:hAnsi="Arial" w:cs="Arial"/>
          <w:sz w:val="22"/>
          <w:szCs w:val="22"/>
        </w:rPr>
        <w:t xml:space="preserve"> Sledování aplikací uživatelských PC, Sledování licencí, Sledování tisku, Sledování aktivit přihlášených uživatelů, Návštěvnost webových stránek uživateli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 xml:space="preserve">Varonis: </w:t>
      </w:r>
      <w:r w:rsidRPr="0006380A">
        <w:rPr>
          <w:rFonts w:ascii="Arial" w:hAnsi="Arial" w:cs="Arial"/>
          <w:sz w:val="22"/>
          <w:szCs w:val="22"/>
        </w:rPr>
        <w:t>Řízení a kvalifikace nestrukturovaných elektronicky uložených informací, Správa a audit nestrukturovaných dat, Vyhodnocování rizik spojených s neoprávněným přístupům k datům, Vyhledávání souborů, Řízení přístupu k dokumentům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 xml:space="preserve">Systém včasné intervence: </w:t>
      </w:r>
      <w:r w:rsidRPr="0006380A">
        <w:rPr>
          <w:rFonts w:ascii="Arial" w:hAnsi="Arial" w:cs="Arial"/>
          <w:sz w:val="22"/>
          <w:szCs w:val="22"/>
        </w:rPr>
        <w:t>Ochrana dětí před trestnou činností, Spolupráce subjektů participujících na ochraně dětí, Sdílení, provázanost nápravných opatření, Vedení spisů sociálně-právní ochrany, Sociální kurátor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EMIA (ESMO)</w:t>
      </w:r>
      <w:r w:rsidRPr="0006380A">
        <w:rPr>
          <w:rFonts w:ascii="Arial" w:hAnsi="Arial" w:cs="Arial"/>
          <w:sz w:val="22"/>
          <w:szCs w:val="22"/>
        </w:rPr>
        <w:t>: Podávání elektronických formulářů, Objednávkový systém, Náhled na konto plátce, Životní situace, Rozhraní: VERA, E-Spis, MIS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Řízení kontaktního centra – AACC</w:t>
      </w:r>
      <w:r w:rsidRPr="0006380A">
        <w:rPr>
          <w:rFonts w:ascii="Arial" w:hAnsi="Arial" w:cs="Arial"/>
          <w:sz w:val="22"/>
          <w:szCs w:val="22"/>
        </w:rPr>
        <w:t>: Automatický hlasový systém, Řízení fronty hovorů, Řízení operátorů, Statistiky hovorů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Evidence psů v útulku</w:t>
      </w:r>
      <w:r w:rsidRPr="0006380A">
        <w:rPr>
          <w:rFonts w:ascii="Arial" w:hAnsi="Arial" w:cs="Arial"/>
          <w:sz w:val="22"/>
          <w:szCs w:val="22"/>
        </w:rPr>
        <w:t>: Evidence psů, Evidence opatrovníků, Výpočet a evidence krmných dávek, Smlouvy, Odchytová služba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Klikací rozpočet</w:t>
      </w:r>
      <w:r w:rsidRPr="0006380A">
        <w:rPr>
          <w:rFonts w:ascii="Arial" w:hAnsi="Arial" w:cs="Arial"/>
          <w:sz w:val="22"/>
          <w:szCs w:val="22"/>
        </w:rPr>
        <w:t>: Příjmy, Výdeje, Projekty, Grafické výstupy, Rozhraní: VERA, E-Spis, MIS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Intranet</w:t>
      </w:r>
      <w:r w:rsidRPr="0006380A">
        <w:rPr>
          <w:rFonts w:ascii="Arial" w:hAnsi="Arial" w:cs="Arial"/>
          <w:b/>
          <w:sz w:val="22"/>
          <w:szCs w:val="22"/>
          <w:lang w:val="en-US"/>
        </w:rPr>
        <w:t>ov</w:t>
      </w:r>
      <w:r w:rsidRPr="0006380A">
        <w:rPr>
          <w:rFonts w:ascii="Arial" w:hAnsi="Arial" w:cs="Arial"/>
          <w:b/>
          <w:sz w:val="22"/>
          <w:szCs w:val="22"/>
        </w:rPr>
        <w:t>ý mapový portál</w:t>
      </w:r>
      <w:r w:rsidRPr="0006380A">
        <w:rPr>
          <w:rFonts w:ascii="Arial" w:hAnsi="Arial" w:cs="Arial"/>
          <w:sz w:val="22"/>
          <w:szCs w:val="22"/>
        </w:rPr>
        <w:t>: Mapa živě (univerzální mapová aplikace obsahující Katastrální mapu, inženýrské sítě, ortofotomapy, a spoustu dalších účelových dat), Územní plán, Technická mapa, Cenová mapa stavebních pozemků, Parcely ve zjednodušené evidenci, Pasport veřejné zeleně, Stavby pro reklamu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AMEServer</w:t>
      </w:r>
      <w:r w:rsidRPr="0006380A">
        <w:rPr>
          <w:rFonts w:ascii="Arial" w:hAnsi="Arial" w:cs="Arial"/>
          <w:sz w:val="22"/>
          <w:szCs w:val="22"/>
        </w:rPr>
        <w:t xml:space="preserve">: Pasport místních komunikací, Zimní údržba komunikací, Pasport dopravního značení, Mapová služba hrobová místa pro IS VERA 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Správa sídelní zeleně</w:t>
      </w:r>
      <w:r w:rsidRPr="0006380A">
        <w:rPr>
          <w:rFonts w:ascii="Arial" w:hAnsi="Arial" w:cs="Arial"/>
          <w:sz w:val="22"/>
          <w:szCs w:val="22"/>
        </w:rPr>
        <w:t>: Pasport veřejné zeleně, Evidence veškerých prvků veřejné zeleně, Evidence výměr veřejné zeleně, Evidence technologie údržby zeleně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T-MAPY</w:t>
      </w:r>
      <w:r w:rsidRPr="0006380A">
        <w:rPr>
          <w:rFonts w:ascii="Arial" w:hAnsi="Arial" w:cs="Arial"/>
          <w:sz w:val="22"/>
          <w:szCs w:val="22"/>
        </w:rPr>
        <w:t>: T-WIST REN PRO – aplikace pro práci s popisnými daty katastru nemovitostí (vlastníci, věcná břemena, nabývací tituly), GISEL – technologie pro tvorbu map, ISKN Loader – sehrávač dat z katastru nemovitostí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e-Utility Report</w:t>
      </w:r>
      <w:r w:rsidRPr="0006380A">
        <w:rPr>
          <w:rFonts w:ascii="Arial" w:hAnsi="Arial" w:cs="Arial"/>
          <w:sz w:val="22"/>
          <w:szCs w:val="22"/>
        </w:rPr>
        <w:t>: Přehled správců inženýrských sítí, Generování žádostí o vyjádření k existenci inženýrských sítí, Tisk a elektronické odeslání žádosti správcům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ArcGIS</w:t>
      </w:r>
      <w:r w:rsidRPr="0006380A">
        <w:rPr>
          <w:rFonts w:ascii="Arial" w:hAnsi="Arial" w:cs="Arial"/>
          <w:sz w:val="22"/>
          <w:szCs w:val="22"/>
        </w:rPr>
        <w:t>: Jednotná technologická platforma pro všechny aplikace GISMO, ArcSDE – jednotná geodatabáze města, ArcGIS Server – prostředí pro mapové služby na intranetovém a internetovém mapovém portálu, ArcGIS Desktop – prostředí pro tvorbu a editaci dat, tvorbu map a tisk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lastRenderedPageBreak/>
        <w:t>Internetový mapový portál</w:t>
      </w:r>
      <w:r w:rsidRPr="0006380A">
        <w:rPr>
          <w:rFonts w:ascii="Arial" w:hAnsi="Arial" w:cs="Arial"/>
          <w:sz w:val="22"/>
          <w:szCs w:val="22"/>
        </w:rPr>
        <w:t>: Mapa živě, Cenová mapa, Živnotní prostředí, Územní plán, ÚAP, Rozvojové projekt města, Mapové služby k OZV, Školy a školská zařízení, Cyklistické stezky, WMS, atd.</w:t>
      </w:r>
    </w:p>
    <w:p w:rsidR="0006380A" w:rsidRPr="0006380A" w:rsidRDefault="0006380A" w:rsidP="005053F1">
      <w:pPr>
        <w:pStyle w:val="Odstavecseseznamem"/>
        <w:numPr>
          <w:ilvl w:val="0"/>
          <w:numId w:val="25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Další systémy</w:t>
      </w:r>
      <w:r w:rsidRPr="0006380A">
        <w:rPr>
          <w:rFonts w:ascii="Arial" w:hAnsi="Arial" w:cs="Arial"/>
          <w:sz w:val="22"/>
          <w:szCs w:val="22"/>
        </w:rPr>
        <w:t xml:space="preserve">: Vyvolávací systém pro přepážková pracoviště, Úložna, Registr de MINIMIS (dotace ve vazbě na zemědělskou půdu), Evidence odpadů, přepravy zařízení dle zákona o odpadech, Evidence správních řízení povolených odpadů, ASPI, Evidence smluv, Přístup do ČSN norem, Miniweby, Kvasar – systém na podporu ovzduší, Aplikace pro RM, ZM, Intranet pro školská zařízení, Zálohovací systém – HP Protector, Dohledový systém, Microsoft SQL, Oracle, Linux, virtualizační prostředí VMware </w:t>
      </w:r>
    </w:p>
    <w:p w:rsidR="0006380A" w:rsidRPr="0006380A" w:rsidRDefault="0006380A" w:rsidP="005053F1">
      <w:pPr>
        <w:pStyle w:val="Odstavecseseznamem"/>
        <w:numPr>
          <w:ilvl w:val="0"/>
          <w:numId w:val="21"/>
        </w:numPr>
        <w:suppressAutoHyphens w:val="0"/>
        <w:spacing w:before="100" w:beforeAutospacing="1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Infrastruktura</w:t>
      </w:r>
    </w:p>
    <w:p w:rsidR="0006380A" w:rsidRPr="0006380A" w:rsidRDefault="0006380A" w:rsidP="005053F1">
      <w:pPr>
        <w:pStyle w:val="Odstavecseseznamem"/>
        <w:numPr>
          <w:ilvl w:val="0"/>
          <w:numId w:val="24"/>
        </w:numPr>
        <w:suppressAutoHyphens w:val="0"/>
        <w:spacing w:after="100" w:afterAutospacing="1"/>
        <w:ind w:left="568" w:hanging="284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Osobní počítače úředníků a správních pracovníků magistrátu</w:t>
      </w:r>
    </w:p>
    <w:p w:rsidR="0006380A" w:rsidRPr="0006380A" w:rsidRDefault="0006380A" w:rsidP="005053F1">
      <w:pPr>
        <w:pStyle w:val="Odstavecseseznamem"/>
        <w:numPr>
          <w:ilvl w:val="0"/>
          <w:numId w:val="24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Osobní počítače a periférie pro výkon státní správy a kontakt s obyvateli</w:t>
      </w:r>
    </w:p>
    <w:p w:rsidR="0006380A" w:rsidRPr="0006380A" w:rsidRDefault="0006380A" w:rsidP="005053F1">
      <w:pPr>
        <w:pStyle w:val="Odstavecseseznamem"/>
        <w:numPr>
          <w:ilvl w:val="0"/>
          <w:numId w:val="24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Periferie pro potřeby zaměstnanců MMO a ostatních organizací</w:t>
      </w:r>
    </w:p>
    <w:p w:rsidR="0006380A" w:rsidRPr="0006380A" w:rsidRDefault="0006380A" w:rsidP="005053F1">
      <w:pPr>
        <w:pStyle w:val="Odstavecseseznamem"/>
        <w:numPr>
          <w:ilvl w:val="0"/>
          <w:numId w:val="24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Servery pro produktivní provoz aplikací, jejich testování a vývoj</w:t>
      </w:r>
    </w:p>
    <w:p w:rsidR="0006380A" w:rsidRPr="0006380A" w:rsidRDefault="0006380A" w:rsidP="005053F1">
      <w:pPr>
        <w:pStyle w:val="Odstavecseseznamem"/>
        <w:numPr>
          <w:ilvl w:val="0"/>
          <w:numId w:val="24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Servery pro zajištění provozu infrastruktury včetně jejich fyzických záloh</w:t>
      </w:r>
    </w:p>
    <w:p w:rsidR="0006380A" w:rsidRPr="0006380A" w:rsidRDefault="0006380A" w:rsidP="005053F1">
      <w:pPr>
        <w:pStyle w:val="Odstavecseseznamem"/>
        <w:numPr>
          <w:ilvl w:val="0"/>
          <w:numId w:val="24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Datová úložiště</w:t>
      </w:r>
    </w:p>
    <w:p w:rsidR="0006380A" w:rsidRPr="0006380A" w:rsidRDefault="0006380A" w:rsidP="005053F1">
      <w:pPr>
        <w:pStyle w:val="Odstavecseseznamem"/>
        <w:numPr>
          <w:ilvl w:val="0"/>
          <w:numId w:val="24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Zařízení pro zálohování dat</w:t>
      </w:r>
    </w:p>
    <w:p w:rsidR="0006380A" w:rsidRPr="0006380A" w:rsidRDefault="0006380A" w:rsidP="005053F1">
      <w:pPr>
        <w:pStyle w:val="Odstavecseseznamem"/>
        <w:numPr>
          <w:ilvl w:val="0"/>
          <w:numId w:val="24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Zařízení pro archivaci dat</w:t>
      </w:r>
    </w:p>
    <w:p w:rsidR="0006380A" w:rsidRPr="0006380A" w:rsidRDefault="0006380A" w:rsidP="005053F1">
      <w:pPr>
        <w:pStyle w:val="Odstavecseseznamem"/>
        <w:numPr>
          <w:ilvl w:val="0"/>
          <w:numId w:val="24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Non IT vybavení pro zajištění serveroven</w:t>
      </w:r>
    </w:p>
    <w:p w:rsidR="0006380A" w:rsidRPr="0006380A" w:rsidRDefault="0006380A" w:rsidP="005053F1">
      <w:pPr>
        <w:pStyle w:val="Odstavecseseznamem"/>
        <w:numPr>
          <w:ilvl w:val="0"/>
          <w:numId w:val="24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Aktivní síťové prvky</w:t>
      </w:r>
    </w:p>
    <w:p w:rsidR="0006380A" w:rsidRPr="0006380A" w:rsidRDefault="0006380A" w:rsidP="005053F1">
      <w:pPr>
        <w:pStyle w:val="Odstavecseseznamem"/>
        <w:numPr>
          <w:ilvl w:val="0"/>
          <w:numId w:val="24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Kabeláže síťové v budovách</w:t>
      </w:r>
    </w:p>
    <w:p w:rsidR="0006380A" w:rsidRPr="0006380A" w:rsidRDefault="0006380A" w:rsidP="005053F1">
      <w:pPr>
        <w:pStyle w:val="Odstavecseseznamem"/>
        <w:numPr>
          <w:ilvl w:val="0"/>
          <w:numId w:val="24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Optická propojení</w:t>
      </w:r>
    </w:p>
    <w:p w:rsidR="0006380A" w:rsidRPr="0006380A" w:rsidRDefault="0006380A" w:rsidP="005053F1">
      <w:pPr>
        <w:pStyle w:val="Odstavecseseznamem"/>
        <w:numPr>
          <w:ilvl w:val="0"/>
          <w:numId w:val="24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Metropolitní síť Ostravy</w:t>
      </w:r>
    </w:p>
    <w:p w:rsidR="0006380A" w:rsidRPr="0006380A" w:rsidRDefault="0006380A" w:rsidP="005053F1">
      <w:pPr>
        <w:pStyle w:val="Odstavecseseznamem"/>
        <w:numPr>
          <w:ilvl w:val="0"/>
          <w:numId w:val="24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Připojení na poskytovatele připojení</w:t>
      </w:r>
    </w:p>
    <w:p w:rsidR="0006380A" w:rsidRPr="0006380A" w:rsidRDefault="00A963EC" w:rsidP="005053F1">
      <w:pPr>
        <w:pStyle w:val="Odstavecseseznamem"/>
        <w:numPr>
          <w:ilvl w:val="0"/>
          <w:numId w:val="24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Komunikační infrastruktura veřejné správy</w:t>
      </w:r>
      <w:r w:rsidR="0006380A" w:rsidRPr="0006380A">
        <w:rPr>
          <w:rFonts w:ascii="Arial" w:hAnsi="Arial" w:cs="Arial"/>
          <w:sz w:val="22"/>
          <w:szCs w:val="22"/>
        </w:rPr>
        <w:t xml:space="preserve"> KIVS</w:t>
      </w:r>
    </w:p>
    <w:p w:rsidR="0006380A" w:rsidRPr="0006380A" w:rsidRDefault="0006380A" w:rsidP="005053F1">
      <w:pPr>
        <w:pStyle w:val="Odstavecseseznamem"/>
        <w:numPr>
          <w:ilvl w:val="0"/>
          <w:numId w:val="21"/>
        </w:numPr>
        <w:suppressAutoHyphens w:val="0"/>
        <w:spacing w:before="100" w:beforeAutospacing="1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Objekty</w:t>
      </w:r>
    </w:p>
    <w:p w:rsidR="0006380A" w:rsidRPr="0006380A" w:rsidRDefault="0006380A" w:rsidP="005053F1">
      <w:pPr>
        <w:pStyle w:val="Odstavecseseznamem"/>
        <w:numPr>
          <w:ilvl w:val="0"/>
          <w:numId w:val="23"/>
        </w:numPr>
        <w:suppressAutoHyphens w:val="0"/>
        <w:spacing w:after="100" w:afterAutospacing="1"/>
        <w:ind w:left="568" w:hanging="284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Budovy MMO a jejich organizací</w:t>
      </w:r>
    </w:p>
    <w:p w:rsidR="0006380A" w:rsidRPr="0006380A" w:rsidRDefault="0006380A" w:rsidP="005053F1">
      <w:pPr>
        <w:pStyle w:val="Odstavecseseznamem"/>
        <w:numPr>
          <w:ilvl w:val="0"/>
          <w:numId w:val="23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Kanceláře zaměstnanců</w:t>
      </w:r>
    </w:p>
    <w:p w:rsidR="0006380A" w:rsidRPr="0006380A" w:rsidRDefault="0006380A" w:rsidP="005053F1">
      <w:pPr>
        <w:pStyle w:val="Odstavecseseznamem"/>
        <w:numPr>
          <w:ilvl w:val="0"/>
          <w:numId w:val="23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Kanceláře pro vyřizování úředních záležitostí</w:t>
      </w:r>
    </w:p>
    <w:p w:rsidR="0006380A" w:rsidRPr="0006380A" w:rsidRDefault="0006380A" w:rsidP="005053F1">
      <w:pPr>
        <w:pStyle w:val="Odstavecseseznamem"/>
        <w:numPr>
          <w:ilvl w:val="0"/>
          <w:numId w:val="23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Domácnosti</w:t>
      </w:r>
    </w:p>
    <w:p w:rsidR="0006380A" w:rsidRPr="0006380A" w:rsidRDefault="0006380A" w:rsidP="005053F1">
      <w:pPr>
        <w:pStyle w:val="Odstavecseseznamem"/>
        <w:numPr>
          <w:ilvl w:val="0"/>
          <w:numId w:val="23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Úřady Městských obvodů</w:t>
      </w:r>
    </w:p>
    <w:p w:rsidR="0006380A" w:rsidRPr="0006380A" w:rsidRDefault="0006380A" w:rsidP="005053F1">
      <w:pPr>
        <w:pStyle w:val="Odstavecseseznamem"/>
        <w:numPr>
          <w:ilvl w:val="0"/>
          <w:numId w:val="23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 xml:space="preserve">Serverovny </w:t>
      </w:r>
    </w:p>
    <w:p w:rsidR="0006380A" w:rsidRPr="0006380A" w:rsidRDefault="0006380A" w:rsidP="005053F1">
      <w:pPr>
        <w:pStyle w:val="Odstavecseseznamem"/>
        <w:numPr>
          <w:ilvl w:val="0"/>
          <w:numId w:val="23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 xml:space="preserve">Kabelové trasy včetně míst nutných pro zajištění tras </w:t>
      </w:r>
    </w:p>
    <w:p w:rsidR="0006380A" w:rsidRPr="0006380A" w:rsidRDefault="0006380A" w:rsidP="005053F1">
      <w:pPr>
        <w:pStyle w:val="Odstavecseseznamem"/>
        <w:numPr>
          <w:ilvl w:val="0"/>
          <w:numId w:val="21"/>
        </w:numPr>
        <w:suppressAutoHyphens w:val="0"/>
        <w:spacing w:before="100" w:beforeAutospacing="1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Uživatelé</w:t>
      </w:r>
    </w:p>
    <w:p w:rsidR="0006380A" w:rsidRPr="0006380A" w:rsidRDefault="0006380A" w:rsidP="005053F1">
      <w:pPr>
        <w:pStyle w:val="Odstavecseseznamem"/>
        <w:numPr>
          <w:ilvl w:val="0"/>
          <w:numId w:val="22"/>
        </w:numPr>
        <w:suppressAutoHyphens w:val="0"/>
        <w:spacing w:after="100" w:afterAutospacing="1"/>
        <w:ind w:left="568" w:hanging="284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Uživatelé občané</w:t>
      </w:r>
    </w:p>
    <w:p w:rsidR="0006380A" w:rsidRPr="0006380A" w:rsidRDefault="00750E4B" w:rsidP="005053F1">
      <w:pPr>
        <w:pStyle w:val="Odstavecseseznamem"/>
        <w:numPr>
          <w:ilvl w:val="0"/>
          <w:numId w:val="22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Uživatelé z</w:t>
      </w:r>
      <w:r w:rsidR="0006380A" w:rsidRPr="0006380A">
        <w:rPr>
          <w:rFonts w:ascii="Arial" w:hAnsi="Arial" w:cs="Arial"/>
          <w:sz w:val="22"/>
          <w:szCs w:val="22"/>
        </w:rPr>
        <w:t>astupitelé</w:t>
      </w:r>
    </w:p>
    <w:p w:rsidR="0006380A" w:rsidRPr="0006380A" w:rsidRDefault="0006380A" w:rsidP="005053F1">
      <w:pPr>
        <w:pStyle w:val="Odstavecseseznamem"/>
        <w:numPr>
          <w:ilvl w:val="0"/>
          <w:numId w:val="22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Uživatelé zaměstnanci MMO, ÚMOb, obcí ve správním obvodu, zřizovaných organizací</w:t>
      </w:r>
    </w:p>
    <w:p w:rsidR="0006380A" w:rsidRPr="0006380A" w:rsidRDefault="0006380A" w:rsidP="005053F1">
      <w:pPr>
        <w:pStyle w:val="Odstavecseseznamem"/>
        <w:numPr>
          <w:ilvl w:val="0"/>
          <w:numId w:val="22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Obsluha a správa IS</w:t>
      </w:r>
    </w:p>
    <w:p w:rsidR="0006380A" w:rsidRPr="0006380A" w:rsidRDefault="0006380A" w:rsidP="005053F1">
      <w:pPr>
        <w:pStyle w:val="Odstavecseseznamem"/>
        <w:numPr>
          <w:ilvl w:val="0"/>
          <w:numId w:val="21"/>
        </w:numPr>
        <w:suppressAutoHyphens w:val="0"/>
        <w:spacing w:before="100" w:beforeAutospacing="1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Smluvní vztahy</w:t>
      </w:r>
    </w:p>
    <w:p w:rsidR="0006380A" w:rsidRPr="0006380A" w:rsidRDefault="00750E4B" w:rsidP="005053F1">
      <w:pPr>
        <w:pStyle w:val="Odstavecseseznamem"/>
        <w:numPr>
          <w:ilvl w:val="0"/>
          <w:numId w:val="22"/>
        </w:numPr>
        <w:suppressAutoHyphens w:val="0"/>
        <w:spacing w:after="100" w:afterAutospacing="1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Vztahy se společností OVANET, a.s.</w:t>
      </w:r>
    </w:p>
    <w:p w:rsidR="0006380A" w:rsidRPr="0006380A" w:rsidRDefault="00750E4B" w:rsidP="005053F1">
      <w:pPr>
        <w:pStyle w:val="Odstavecseseznamem"/>
        <w:numPr>
          <w:ilvl w:val="0"/>
          <w:numId w:val="22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Vztahy s dodavateli</w:t>
      </w:r>
    </w:p>
    <w:p w:rsidR="0006380A" w:rsidRPr="0006380A" w:rsidRDefault="00750E4B" w:rsidP="005053F1">
      <w:pPr>
        <w:pStyle w:val="Odstavecseseznamem"/>
        <w:numPr>
          <w:ilvl w:val="0"/>
          <w:numId w:val="22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Vztahy se státní správou, </w:t>
      </w:r>
      <w:r w:rsidR="0006380A" w:rsidRPr="0006380A">
        <w:rPr>
          <w:rFonts w:ascii="Arial" w:hAnsi="Arial" w:cs="Arial"/>
          <w:sz w:val="22"/>
          <w:szCs w:val="22"/>
        </w:rPr>
        <w:t>ministerstvy, poskytovateli dotací, Policií, HZS atd…</w:t>
      </w:r>
    </w:p>
    <w:p w:rsidR="0006380A" w:rsidRPr="0006380A" w:rsidRDefault="0006380A" w:rsidP="005053F1">
      <w:pPr>
        <w:pStyle w:val="Odstavecseseznamem"/>
        <w:numPr>
          <w:ilvl w:val="0"/>
          <w:numId w:val="22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Vztahy s občany</w:t>
      </w:r>
    </w:p>
    <w:p w:rsidR="0006380A" w:rsidRPr="0006380A" w:rsidRDefault="0006380A" w:rsidP="005053F1">
      <w:pPr>
        <w:pStyle w:val="Odstavecseseznamem"/>
        <w:numPr>
          <w:ilvl w:val="0"/>
          <w:numId w:val="21"/>
        </w:numPr>
        <w:suppressAutoHyphens w:val="0"/>
        <w:spacing w:before="100" w:beforeAutospacing="1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6380A">
        <w:rPr>
          <w:rFonts w:ascii="Arial" w:hAnsi="Arial" w:cs="Arial"/>
          <w:b/>
          <w:sz w:val="22"/>
          <w:szCs w:val="22"/>
        </w:rPr>
        <w:t>Legislativa a interní předpisy</w:t>
      </w:r>
    </w:p>
    <w:p w:rsidR="0006380A" w:rsidRPr="0006380A" w:rsidRDefault="0006380A" w:rsidP="005053F1">
      <w:pPr>
        <w:pStyle w:val="Odstavecseseznamem"/>
        <w:numPr>
          <w:ilvl w:val="0"/>
          <w:numId w:val="20"/>
        </w:numPr>
        <w:suppressAutoHyphens w:val="0"/>
        <w:spacing w:after="100" w:afterAutospacing="1"/>
        <w:ind w:left="568" w:hanging="284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Zákony a nařízení vymezující a určující výkon státní správy</w:t>
      </w:r>
    </w:p>
    <w:p w:rsidR="0006380A" w:rsidRPr="0006380A" w:rsidRDefault="0006380A" w:rsidP="005053F1">
      <w:pPr>
        <w:pStyle w:val="Odstavecseseznamem"/>
        <w:numPr>
          <w:ilvl w:val="0"/>
          <w:numId w:val="20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Ostatní zákony</w:t>
      </w:r>
    </w:p>
    <w:p w:rsidR="0006380A" w:rsidRPr="0006380A" w:rsidRDefault="0006380A" w:rsidP="005053F1">
      <w:pPr>
        <w:pStyle w:val="Odstavecseseznamem"/>
        <w:numPr>
          <w:ilvl w:val="0"/>
          <w:numId w:val="20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lastRenderedPageBreak/>
        <w:t>Vnitřní směrnice a metodiky SMO</w:t>
      </w:r>
    </w:p>
    <w:p w:rsidR="0006380A" w:rsidRPr="0006380A" w:rsidRDefault="0006380A" w:rsidP="005053F1">
      <w:pPr>
        <w:pStyle w:val="Odstavecseseznamem"/>
        <w:numPr>
          <w:ilvl w:val="0"/>
          <w:numId w:val="20"/>
        </w:numPr>
        <w:suppressAutoHyphens w:val="0"/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Ostatní legislativa</w:t>
      </w:r>
    </w:p>
    <w:p w:rsidR="0006380A" w:rsidRPr="0006380A" w:rsidRDefault="0006380A" w:rsidP="005053F1">
      <w:pPr>
        <w:jc w:val="both"/>
        <w:rPr>
          <w:rFonts w:cs="Arial"/>
          <w:sz w:val="22"/>
          <w:szCs w:val="22"/>
        </w:rPr>
      </w:pPr>
      <w:r w:rsidRPr="0006380A">
        <w:rPr>
          <w:rFonts w:cs="Arial"/>
          <w:sz w:val="22"/>
          <w:szCs w:val="22"/>
        </w:rPr>
        <w:t xml:space="preserve">V rámci této části provede zpracovatel úplnou kategorizaci všech relevantních aktiv, včetně tvorby logických kategorií, do kterých tato aktiva zařadí. Kategorie je nutno vytvořit s ohledem na otázky zadané </w:t>
      </w:r>
      <w:r w:rsidR="00114A41">
        <w:rPr>
          <w:rFonts w:cs="Arial"/>
          <w:sz w:val="22"/>
          <w:szCs w:val="22"/>
        </w:rPr>
        <w:t xml:space="preserve">pro </w:t>
      </w:r>
      <w:r w:rsidRPr="0006380A">
        <w:rPr>
          <w:rFonts w:cs="Arial"/>
          <w:sz w:val="22"/>
          <w:szCs w:val="22"/>
        </w:rPr>
        <w:t>druh</w:t>
      </w:r>
      <w:r w:rsidR="00114A41">
        <w:rPr>
          <w:rFonts w:cs="Arial"/>
          <w:sz w:val="22"/>
          <w:szCs w:val="22"/>
        </w:rPr>
        <w:t>ou</w:t>
      </w:r>
      <w:r w:rsidRPr="0006380A">
        <w:rPr>
          <w:rFonts w:cs="Arial"/>
          <w:sz w:val="22"/>
          <w:szCs w:val="22"/>
        </w:rPr>
        <w:t xml:space="preserve"> část </w:t>
      </w:r>
      <w:r w:rsidR="00114A41">
        <w:rPr>
          <w:rFonts w:cs="Arial"/>
          <w:sz w:val="22"/>
          <w:szCs w:val="22"/>
        </w:rPr>
        <w:t>analýzy</w:t>
      </w:r>
      <w:r w:rsidRPr="0006380A">
        <w:rPr>
          <w:rFonts w:cs="Arial"/>
          <w:sz w:val="22"/>
          <w:szCs w:val="22"/>
        </w:rPr>
        <w:t>. Aktiva, která jsou uvedena v</w:t>
      </w:r>
      <w:r w:rsidR="00114A41">
        <w:rPr>
          <w:rFonts w:cs="Arial"/>
          <w:sz w:val="22"/>
          <w:szCs w:val="22"/>
        </w:rPr>
        <w:t> </w:t>
      </w:r>
      <w:r w:rsidRPr="0006380A">
        <w:rPr>
          <w:rFonts w:cs="Arial"/>
          <w:sz w:val="22"/>
          <w:szCs w:val="22"/>
        </w:rPr>
        <w:t>zadání</w:t>
      </w:r>
      <w:r w:rsidR="00114A41">
        <w:rPr>
          <w:rFonts w:cs="Arial"/>
          <w:sz w:val="22"/>
          <w:szCs w:val="22"/>
        </w:rPr>
        <w:t>,</w:t>
      </w:r>
      <w:r w:rsidRPr="0006380A">
        <w:rPr>
          <w:rFonts w:cs="Arial"/>
          <w:sz w:val="22"/>
          <w:szCs w:val="22"/>
        </w:rPr>
        <w:t xml:space="preserve"> představují minimální rozsah, kterým se zpracovatel bude zabývat</w:t>
      </w:r>
      <w:r w:rsidR="00114A41">
        <w:rPr>
          <w:rFonts w:cs="Arial"/>
          <w:sz w:val="22"/>
          <w:szCs w:val="22"/>
        </w:rPr>
        <w:t>.</w:t>
      </w:r>
      <w:r w:rsidRPr="0006380A">
        <w:rPr>
          <w:rFonts w:cs="Arial"/>
          <w:sz w:val="22"/>
          <w:szCs w:val="22"/>
        </w:rPr>
        <w:t xml:space="preserve"> </w:t>
      </w:r>
      <w:r w:rsidR="00114A41">
        <w:rPr>
          <w:rFonts w:cs="Arial"/>
          <w:sz w:val="22"/>
          <w:szCs w:val="22"/>
        </w:rPr>
        <w:t>Z</w:t>
      </w:r>
      <w:r w:rsidRPr="0006380A">
        <w:rPr>
          <w:rFonts w:cs="Arial"/>
          <w:sz w:val="22"/>
          <w:szCs w:val="22"/>
        </w:rPr>
        <w:t xml:space="preserve">adavatel předpokládá, že v průběhu </w:t>
      </w:r>
      <w:r w:rsidR="002245EE">
        <w:rPr>
          <w:rFonts w:cs="Arial"/>
          <w:sz w:val="22"/>
          <w:szCs w:val="22"/>
        </w:rPr>
        <w:t>vypracování analýzy</w:t>
      </w:r>
      <w:r w:rsidRPr="0006380A">
        <w:rPr>
          <w:rFonts w:cs="Arial"/>
          <w:sz w:val="22"/>
          <w:szCs w:val="22"/>
        </w:rPr>
        <w:t xml:space="preserve"> dojde k rozšíření a zpřesnění těchto aktiv na základě důkladných </w:t>
      </w:r>
      <w:r w:rsidR="00114A41">
        <w:rPr>
          <w:rFonts w:cs="Arial"/>
          <w:sz w:val="22"/>
          <w:szCs w:val="22"/>
        </w:rPr>
        <w:t>rozborů</w:t>
      </w:r>
      <w:r w:rsidRPr="0006380A">
        <w:rPr>
          <w:rFonts w:cs="Arial"/>
          <w:sz w:val="22"/>
          <w:szCs w:val="22"/>
        </w:rPr>
        <w:t xml:space="preserve"> provedených zpracovatelem </w:t>
      </w:r>
      <w:r w:rsidR="00114A41">
        <w:rPr>
          <w:rFonts w:cs="Arial"/>
          <w:sz w:val="22"/>
          <w:szCs w:val="22"/>
        </w:rPr>
        <w:t>analýzy</w:t>
      </w:r>
      <w:r w:rsidRPr="0006380A">
        <w:rPr>
          <w:rFonts w:cs="Arial"/>
          <w:sz w:val="22"/>
          <w:szCs w:val="22"/>
        </w:rPr>
        <w:t>.</w:t>
      </w:r>
    </w:p>
    <w:p w:rsidR="0006380A" w:rsidRPr="0006380A" w:rsidRDefault="0006380A" w:rsidP="005053F1">
      <w:pPr>
        <w:jc w:val="both"/>
        <w:rPr>
          <w:rFonts w:cs="Arial"/>
          <w:sz w:val="22"/>
          <w:szCs w:val="22"/>
        </w:rPr>
      </w:pPr>
      <w:r w:rsidRPr="0006380A">
        <w:rPr>
          <w:rFonts w:cs="Arial"/>
          <w:sz w:val="22"/>
          <w:szCs w:val="22"/>
        </w:rPr>
        <w:t xml:space="preserve">Dále zpracovatel vytvoří strukturu vzájemných vazeb mezi aktivy, dle jejich rozčlenění a kategorií. Vyjádření těchto vazeb musí být exaktní a k jejich znázornění použije zpracovatel grafické nebo tabulkové výstupy, popřípadě obojí. Všechny vazby musí být popsány a případně okomentovány tak, aby představovaly ucelený a propojený pohled. Zpracovatel může použít jistou míru zjednodušení vazeb v místech, kde by úplný přehled znamenal snížení přehlednosti a zároveň zjednodušení nebude zakrývat důležité vztahy. Všechna zjednodušení budou okomentována v doprovodném textu. </w:t>
      </w:r>
    </w:p>
    <w:p w:rsidR="0006380A" w:rsidRPr="0006380A" w:rsidRDefault="0006380A" w:rsidP="005053F1">
      <w:pPr>
        <w:jc w:val="both"/>
        <w:rPr>
          <w:rFonts w:cs="Arial"/>
          <w:sz w:val="22"/>
          <w:szCs w:val="22"/>
        </w:rPr>
      </w:pPr>
      <w:r w:rsidRPr="0006380A">
        <w:rPr>
          <w:rFonts w:cs="Arial"/>
          <w:sz w:val="22"/>
          <w:szCs w:val="22"/>
        </w:rPr>
        <w:t xml:space="preserve">Výstupy této části </w:t>
      </w:r>
      <w:r w:rsidR="002245EE">
        <w:rPr>
          <w:rFonts w:cs="Arial"/>
          <w:sz w:val="22"/>
          <w:szCs w:val="22"/>
        </w:rPr>
        <w:t>analýzy</w:t>
      </w:r>
      <w:r w:rsidRPr="0006380A">
        <w:rPr>
          <w:rFonts w:cs="Arial"/>
          <w:sz w:val="22"/>
          <w:szCs w:val="22"/>
        </w:rPr>
        <w:t>, kromě podrobné výsledné zprávy, zprac</w:t>
      </w:r>
      <w:r w:rsidR="00114A41">
        <w:rPr>
          <w:rFonts w:cs="Arial"/>
          <w:sz w:val="22"/>
          <w:szCs w:val="22"/>
        </w:rPr>
        <w:t>ovatel zahrne</w:t>
      </w:r>
      <w:r w:rsidRPr="0006380A">
        <w:rPr>
          <w:rFonts w:cs="Arial"/>
          <w:sz w:val="22"/>
          <w:szCs w:val="22"/>
        </w:rPr>
        <w:t xml:space="preserve"> do přehledné prezentace, která popíše základní vztahy a vrstvy IS MMO. Prezentace bude mít minimálně 10 a maximálně 20 stránek.  </w:t>
      </w:r>
    </w:p>
    <w:p w:rsidR="0006380A" w:rsidRPr="0006380A" w:rsidRDefault="0006380A" w:rsidP="005053F1">
      <w:pPr>
        <w:jc w:val="both"/>
        <w:rPr>
          <w:rFonts w:cs="Arial"/>
          <w:sz w:val="22"/>
          <w:szCs w:val="22"/>
        </w:rPr>
      </w:pPr>
    </w:p>
    <w:p w:rsidR="0006380A" w:rsidRPr="0006380A" w:rsidRDefault="0006380A" w:rsidP="005053F1">
      <w:pPr>
        <w:jc w:val="both"/>
        <w:rPr>
          <w:rFonts w:cs="Arial"/>
          <w:sz w:val="22"/>
          <w:szCs w:val="22"/>
        </w:rPr>
      </w:pPr>
    </w:p>
    <w:p w:rsidR="0006380A" w:rsidRPr="0006380A" w:rsidRDefault="0006380A" w:rsidP="005053F1">
      <w:pPr>
        <w:jc w:val="both"/>
        <w:rPr>
          <w:rFonts w:cs="Arial"/>
          <w:b/>
          <w:sz w:val="22"/>
          <w:szCs w:val="22"/>
        </w:rPr>
      </w:pPr>
      <w:r w:rsidRPr="00C75971">
        <w:rPr>
          <w:rFonts w:cs="Arial"/>
          <w:b/>
          <w:sz w:val="24"/>
          <w:szCs w:val="22"/>
        </w:rPr>
        <w:t xml:space="preserve">Část 2 – </w:t>
      </w:r>
      <w:r w:rsidR="00C75971" w:rsidRPr="00C75971">
        <w:rPr>
          <w:rFonts w:cs="Arial"/>
          <w:b/>
          <w:sz w:val="24"/>
          <w:szCs w:val="22"/>
        </w:rPr>
        <w:t>Zodpovězení zadaných</w:t>
      </w:r>
      <w:r w:rsidRPr="00C75971">
        <w:rPr>
          <w:rFonts w:cs="Arial"/>
          <w:b/>
          <w:sz w:val="24"/>
          <w:szCs w:val="22"/>
        </w:rPr>
        <w:t xml:space="preserve"> otázek</w:t>
      </w:r>
    </w:p>
    <w:p w:rsidR="0006380A" w:rsidRPr="0006380A" w:rsidRDefault="0006380A" w:rsidP="005053F1">
      <w:pPr>
        <w:jc w:val="both"/>
        <w:rPr>
          <w:rFonts w:cs="Arial"/>
          <w:sz w:val="22"/>
          <w:szCs w:val="22"/>
        </w:rPr>
      </w:pPr>
    </w:p>
    <w:p w:rsidR="0006380A" w:rsidRPr="0006380A" w:rsidRDefault="0006380A" w:rsidP="005053F1">
      <w:pPr>
        <w:jc w:val="both"/>
        <w:rPr>
          <w:rFonts w:cs="Arial"/>
          <w:sz w:val="22"/>
          <w:szCs w:val="22"/>
        </w:rPr>
      </w:pPr>
      <w:r w:rsidRPr="0006380A">
        <w:rPr>
          <w:rFonts w:cs="Arial"/>
          <w:sz w:val="22"/>
          <w:szCs w:val="22"/>
        </w:rPr>
        <w:t xml:space="preserve">V této části </w:t>
      </w:r>
      <w:r w:rsidR="00C75971">
        <w:rPr>
          <w:rFonts w:cs="Arial"/>
          <w:sz w:val="22"/>
          <w:szCs w:val="22"/>
        </w:rPr>
        <w:t>analýzy</w:t>
      </w:r>
      <w:r w:rsidRPr="0006380A">
        <w:rPr>
          <w:rFonts w:cs="Arial"/>
          <w:sz w:val="22"/>
          <w:szCs w:val="22"/>
        </w:rPr>
        <w:t xml:space="preserve"> požaduje zadavatel zpracovat odpovědi na sadu následujících otázek. Zpracovatel je povinen odpovědi na otázky strukturovat dle rozdělení a kategorizace aktiv v případě, že pro jednotlivé kategorie jsou odpovědi odlišné. Zadavatel požaduje, aby zpracovatel každou z položených otázek zpracoval následujícím způsobem:</w:t>
      </w:r>
    </w:p>
    <w:p w:rsidR="0006380A" w:rsidRPr="0006380A" w:rsidRDefault="0006380A" w:rsidP="005053F1">
      <w:pPr>
        <w:pStyle w:val="Odstavecseseznamem"/>
        <w:numPr>
          <w:ilvl w:val="0"/>
          <w:numId w:val="27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 xml:space="preserve">Zjištění současného stavu a případné posouzení důvodů pro tento stav (ekonomické, technické, bezpečnostní a legislativní).  </w:t>
      </w:r>
    </w:p>
    <w:p w:rsidR="0006380A" w:rsidRPr="0006380A" w:rsidRDefault="0006380A" w:rsidP="005053F1">
      <w:pPr>
        <w:pStyle w:val="Odstavecseseznamem"/>
        <w:numPr>
          <w:ilvl w:val="0"/>
          <w:numId w:val="27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Porovnání současného stavu s „dobrou praxí“ a návrhy možných řešení a trendů v dané oblasti. Zpracovatel zdůvodní navrhovaného řešení, eventuálně uvede další alternativy, které adekvátně odpovídají současným nebo budoucím trendům.</w:t>
      </w:r>
    </w:p>
    <w:p w:rsidR="00C75971" w:rsidRDefault="0006380A" w:rsidP="005053F1">
      <w:pPr>
        <w:pStyle w:val="Odstavecseseznamem"/>
        <w:numPr>
          <w:ilvl w:val="0"/>
          <w:numId w:val="27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Zhodnocení efektivity a možných rizik stávajícího stavu a navrhovaných variant ve střednědobém a dlouhodobém horizontu. Zpracovatel je oprávněn požadovat údaje hospodářského a finančního charakteru a rovněž údaje související s posuzováním rizik (např. zpracovanou analýzu rizik).</w:t>
      </w:r>
    </w:p>
    <w:p w:rsidR="00C75971" w:rsidRPr="00C75971" w:rsidRDefault="00C75971" w:rsidP="005053F1">
      <w:pPr>
        <w:spacing w:before="100" w:beforeAutospacing="1" w:after="100" w:afterAutospacing="1"/>
        <w:jc w:val="both"/>
        <w:rPr>
          <w:rFonts w:cs="Arial"/>
          <w:sz w:val="22"/>
          <w:szCs w:val="22"/>
        </w:rPr>
      </w:pPr>
    </w:p>
    <w:p w:rsidR="0006380A" w:rsidRPr="0006380A" w:rsidRDefault="00C75971" w:rsidP="005053F1">
      <w:pPr>
        <w:pStyle w:val="Odstavecseseznamem"/>
        <w:suppressAutoHyphens w:val="0"/>
        <w:spacing w:before="100" w:beforeAutospacing="1" w:after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C75971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o</w:t>
      </w:r>
      <w:r w:rsidR="0006380A" w:rsidRPr="0006380A">
        <w:rPr>
          <w:rFonts w:ascii="Arial" w:hAnsi="Arial" w:cs="Arial"/>
          <w:sz w:val="22"/>
          <w:szCs w:val="22"/>
        </w:rPr>
        <w:t>kruh otázek</w:t>
      </w:r>
      <w:r w:rsidR="0006380A" w:rsidRPr="0006380A">
        <w:rPr>
          <w:rFonts w:ascii="Arial" w:hAnsi="Arial" w:cs="Arial"/>
          <w:b/>
          <w:sz w:val="22"/>
          <w:szCs w:val="22"/>
        </w:rPr>
        <w:t xml:space="preserve"> – Legislativa</w:t>
      </w:r>
    </w:p>
    <w:p w:rsidR="0006380A" w:rsidRPr="0006380A" w:rsidRDefault="0006380A" w:rsidP="005053F1">
      <w:pPr>
        <w:pStyle w:val="Odstavecseseznamem"/>
        <w:numPr>
          <w:ilvl w:val="0"/>
          <w:numId w:val="28"/>
        </w:numPr>
        <w:suppressAutoHyphens w:val="0"/>
        <w:spacing w:after="100" w:afterAutospacing="1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 xml:space="preserve">Umožňuje stávající legislativa provozovat informační systémy MMO na pronajaté infrastruktuře? Popište možnosti a uveďte odkazy na relevantní zdroje (viz. první část </w:t>
      </w:r>
      <w:r w:rsidR="002245EE">
        <w:rPr>
          <w:rFonts w:ascii="Arial" w:hAnsi="Arial" w:cs="Arial"/>
          <w:sz w:val="22"/>
          <w:szCs w:val="22"/>
        </w:rPr>
        <w:t>analýzy</w:t>
      </w:r>
      <w:r w:rsidRPr="0006380A">
        <w:rPr>
          <w:rFonts w:ascii="Arial" w:hAnsi="Arial" w:cs="Arial"/>
          <w:sz w:val="22"/>
          <w:szCs w:val="22"/>
        </w:rPr>
        <w:t>)</w:t>
      </w:r>
    </w:p>
    <w:p w:rsidR="0006380A" w:rsidRPr="0006380A" w:rsidRDefault="0006380A" w:rsidP="005053F1">
      <w:pPr>
        <w:pStyle w:val="Odstavecseseznamem"/>
        <w:numPr>
          <w:ilvl w:val="0"/>
          <w:numId w:val="28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Které informační systémy se musí provozovat na vlastní infrastruktuře a které mohou být na veřejné/sdílené infrastruktuře?</w:t>
      </w:r>
    </w:p>
    <w:p w:rsidR="0006380A" w:rsidRDefault="0006380A" w:rsidP="005053F1">
      <w:pPr>
        <w:pStyle w:val="Odstavecseseznamem"/>
        <w:numPr>
          <w:ilvl w:val="0"/>
          <w:numId w:val="28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 xml:space="preserve">U kterých systémů (programů, infrastruktury, atd..). hrozí úplná závislost na </w:t>
      </w:r>
      <w:r w:rsidR="002245EE">
        <w:rPr>
          <w:rFonts w:ascii="Arial" w:hAnsi="Arial" w:cs="Arial"/>
          <w:sz w:val="22"/>
          <w:szCs w:val="22"/>
        </w:rPr>
        <w:t>dodavateli (vendor lock) a proč?</w:t>
      </w:r>
      <w:r w:rsidRPr="0006380A">
        <w:rPr>
          <w:rFonts w:ascii="Arial" w:hAnsi="Arial" w:cs="Arial"/>
          <w:sz w:val="22"/>
          <w:szCs w:val="22"/>
        </w:rPr>
        <w:t xml:space="preserve"> </w:t>
      </w:r>
    </w:p>
    <w:p w:rsidR="0006380A" w:rsidRPr="0006380A" w:rsidRDefault="0006380A" w:rsidP="005053F1">
      <w:pPr>
        <w:spacing w:after="120"/>
        <w:jc w:val="both"/>
        <w:rPr>
          <w:rFonts w:cs="Arial"/>
          <w:b/>
          <w:sz w:val="22"/>
          <w:szCs w:val="22"/>
        </w:rPr>
      </w:pPr>
      <w:r w:rsidRPr="0006380A">
        <w:rPr>
          <w:rFonts w:cs="Arial"/>
          <w:b/>
          <w:sz w:val="22"/>
          <w:szCs w:val="22"/>
        </w:rPr>
        <w:t xml:space="preserve">2. </w:t>
      </w:r>
      <w:r w:rsidR="00C75971">
        <w:rPr>
          <w:rFonts w:cs="Arial"/>
          <w:sz w:val="22"/>
          <w:szCs w:val="22"/>
        </w:rPr>
        <w:t>o</w:t>
      </w:r>
      <w:r w:rsidRPr="0006380A">
        <w:rPr>
          <w:rFonts w:cs="Arial"/>
          <w:sz w:val="22"/>
          <w:szCs w:val="22"/>
        </w:rPr>
        <w:t xml:space="preserve">kruh otázek </w:t>
      </w:r>
      <w:r w:rsidRPr="0006380A">
        <w:rPr>
          <w:rFonts w:cs="Arial"/>
          <w:b/>
          <w:sz w:val="22"/>
          <w:szCs w:val="22"/>
        </w:rPr>
        <w:t>– Efektivita</w:t>
      </w:r>
    </w:p>
    <w:p w:rsidR="0006380A" w:rsidRPr="0006380A" w:rsidRDefault="0006380A" w:rsidP="005053F1">
      <w:pPr>
        <w:pStyle w:val="Odstavecseseznamem"/>
        <w:numPr>
          <w:ilvl w:val="0"/>
          <w:numId w:val="29"/>
        </w:numPr>
        <w:suppressAutoHyphens w:val="0"/>
        <w:spacing w:after="100" w:afterAutospacing="1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 xml:space="preserve">Jaké jsou možnosti na snížení provozních nákladů současných provozovaných Informačních systémů a infrastruktury? Zhodnoťte současný stav a navrhněte optimalizaci </w:t>
      </w:r>
      <w:r w:rsidRPr="0006380A">
        <w:rPr>
          <w:rFonts w:ascii="Arial" w:hAnsi="Arial" w:cs="Arial"/>
          <w:sz w:val="22"/>
          <w:szCs w:val="22"/>
        </w:rPr>
        <w:lastRenderedPageBreak/>
        <w:t>nákladů spolu se způsobem, jak tohoto stavu docílit. Zaměřte se zejména na oblast hardware (servery, pracovní stanice, tiskové služby)</w:t>
      </w:r>
    </w:p>
    <w:p w:rsidR="0006380A" w:rsidRPr="0006380A" w:rsidRDefault="0006380A" w:rsidP="005053F1">
      <w:pPr>
        <w:pStyle w:val="Odstavecseseznamem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 xml:space="preserve">Jak jsou nadefinovány parametry poskytovaných IT služeb vůči uživatelům (pracovníkům MMO, ÚMOB, obyvatelům a ostatním organizacím)? </w:t>
      </w:r>
    </w:p>
    <w:p w:rsidR="0006380A" w:rsidRPr="0006380A" w:rsidRDefault="0006380A" w:rsidP="005053F1">
      <w:pPr>
        <w:pStyle w:val="Odstavecseseznamem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Jaké je kapacitní využití jednotlivých klíčových prvků infrastruktury (např. sítě, servery, datov</w:t>
      </w:r>
      <w:r w:rsidR="002245EE">
        <w:rPr>
          <w:rFonts w:ascii="Arial" w:hAnsi="Arial" w:cs="Arial"/>
          <w:sz w:val="22"/>
          <w:szCs w:val="22"/>
        </w:rPr>
        <w:t>á</w:t>
      </w:r>
      <w:r w:rsidRPr="0006380A">
        <w:rPr>
          <w:rFonts w:ascii="Arial" w:hAnsi="Arial" w:cs="Arial"/>
          <w:sz w:val="22"/>
          <w:szCs w:val="22"/>
        </w:rPr>
        <w:t xml:space="preserve"> úložiště) v současné době a ohledem na požadavky poskytovaných služeb? </w:t>
      </w:r>
    </w:p>
    <w:p w:rsidR="0006380A" w:rsidRPr="0006380A" w:rsidRDefault="0006380A" w:rsidP="005053F1">
      <w:pPr>
        <w:pStyle w:val="Odstavecseseznamem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Jak jsou kapacity plánovány a jak jsou řízeny a je způsob obstarávání kapacit a výkonu adekvátní současným a budoucím potřebám MMO?</w:t>
      </w:r>
    </w:p>
    <w:p w:rsidR="0006380A" w:rsidRPr="0006380A" w:rsidRDefault="0006380A" w:rsidP="005053F1">
      <w:pPr>
        <w:pStyle w:val="Odstavecseseznamem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Jestli a kde je použit přístup „on demand“?</w:t>
      </w:r>
    </w:p>
    <w:p w:rsidR="0006380A" w:rsidRPr="0006380A" w:rsidRDefault="0006380A" w:rsidP="005053F1">
      <w:pPr>
        <w:pStyle w:val="Odstavecseseznamem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Co se děje v případě nedostatku kapacity a co se děje v případě přebytku kapacity?</w:t>
      </w:r>
    </w:p>
    <w:p w:rsidR="0006380A" w:rsidRPr="0006380A" w:rsidRDefault="0006380A" w:rsidP="005053F1">
      <w:pPr>
        <w:pStyle w:val="Odstavecseseznamem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Jak je řízený proces rozvoje</w:t>
      </w:r>
      <w:r w:rsidR="002245EE">
        <w:rPr>
          <w:rFonts w:ascii="Arial" w:hAnsi="Arial" w:cs="Arial"/>
          <w:sz w:val="22"/>
          <w:szCs w:val="22"/>
        </w:rPr>
        <w:t xml:space="preserve"> a provozu informačních systémů?</w:t>
      </w:r>
    </w:p>
    <w:p w:rsidR="0006380A" w:rsidRPr="0006380A" w:rsidRDefault="0006380A" w:rsidP="005053F1">
      <w:pPr>
        <w:spacing w:after="120"/>
        <w:jc w:val="both"/>
        <w:rPr>
          <w:rFonts w:cs="Arial"/>
          <w:b/>
          <w:sz w:val="22"/>
          <w:szCs w:val="22"/>
        </w:rPr>
      </w:pPr>
      <w:r w:rsidRPr="0006380A">
        <w:rPr>
          <w:rFonts w:cs="Arial"/>
          <w:b/>
          <w:sz w:val="22"/>
          <w:szCs w:val="22"/>
        </w:rPr>
        <w:t xml:space="preserve">3. </w:t>
      </w:r>
      <w:r w:rsidR="00C75971">
        <w:rPr>
          <w:rFonts w:cs="Arial"/>
          <w:sz w:val="22"/>
          <w:szCs w:val="22"/>
        </w:rPr>
        <w:t>o</w:t>
      </w:r>
      <w:r w:rsidRPr="0006380A">
        <w:rPr>
          <w:rFonts w:cs="Arial"/>
          <w:sz w:val="22"/>
          <w:szCs w:val="22"/>
        </w:rPr>
        <w:t xml:space="preserve">kruh otázek – </w:t>
      </w:r>
      <w:r w:rsidRPr="0006380A">
        <w:rPr>
          <w:rFonts w:cs="Arial"/>
          <w:b/>
          <w:sz w:val="22"/>
          <w:szCs w:val="22"/>
        </w:rPr>
        <w:t>Bezpečnost</w:t>
      </w:r>
    </w:p>
    <w:p w:rsidR="0006380A" w:rsidRPr="0006380A" w:rsidRDefault="0006380A" w:rsidP="005053F1">
      <w:pPr>
        <w:pStyle w:val="Odstavecseseznamem"/>
        <w:numPr>
          <w:ilvl w:val="0"/>
          <w:numId w:val="30"/>
        </w:numPr>
        <w:suppressAutoHyphens w:val="0"/>
        <w:spacing w:after="100" w:afterAutospacing="1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Jak je bezpečnost</w:t>
      </w:r>
      <w:r w:rsidR="002245EE">
        <w:rPr>
          <w:rFonts w:ascii="Arial" w:hAnsi="Arial" w:cs="Arial"/>
          <w:sz w:val="22"/>
          <w:szCs w:val="22"/>
        </w:rPr>
        <w:t xml:space="preserve"> ICT plánována a jak je</w:t>
      </w:r>
      <w:r w:rsidRPr="0006380A">
        <w:rPr>
          <w:rFonts w:ascii="Arial" w:hAnsi="Arial" w:cs="Arial"/>
          <w:sz w:val="22"/>
          <w:szCs w:val="22"/>
        </w:rPr>
        <w:t xml:space="preserve"> bezpečnost</w:t>
      </w:r>
      <w:r w:rsidR="002245EE">
        <w:rPr>
          <w:rFonts w:ascii="Arial" w:hAnsi="Arial" w:cs="Arial"/>
          <w:sz w:val="22"/>
          <w:szCs w:val="22"/>
        </w:rPr>
        <w:t xml:space="preserve"> ICT</w:t>
      </w:r>
      <w:r w:rsidRPr="0006380A">
        <w:rPr>
          <w:rFonts w:ascii="Arial" w:hAnsi="Arial" w:cs="Arial"/>
          <w:sz w:val="22"/>
          <w:szCs w:val="22"/>
        </w:rPr>
        <w:t xml:space="preserve"> řízena? Je v souladu s požadavky legislativy a je řízena se znalostí skutečných rizik a v souladu se standardy (např. ISO 27001)?</w:t>
      </w:r>
    </w:p>
    <w:p w:rsidR="0006380A" w:rsidRPr="0006380A" w:rsidRDefault="0006380A" w:rsidP="005053F1">
      <w:pPr>
        <w:pStyle w:val="Odstavecseseznamem"/>
        <w:numPr>
          <w:ilvl w:val="0"/>
          <w:numId w:val="30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Existuje BCP (Business Continuity Plan) a jak jsou zálohovány kritické služby</w:t>
      </w:r>
      <w:r w:rsidR="002245EE">
        <w:rPr>
          <w:rFonts w:ascii="Arial" w:hAnsi="Arial" w:cs="Arial"/>
          <w:sz w:val="22"/>
          <w:szCs w:val="22"/>
        </w:rPr>
        <w:t xml:space="preserve"> ICT</w:t>
      </w:r>
      <w:r w:rsidRPr="0006380A">
        <w:rPr>
          <w:rFonts w:ascii="Arial" w:hAnsi="Arial" w:cs="Arial"/>
          <w:sz w:val="22"/>
          <w:szCs w:val="22"/>
        </w:rPr>
        <w:t>?</w:t>
      </w:r>
    </w:p>
    <w:p w:rsidR="0006380A" w:rsidRPr="0006380A" w:rsidRDefault="0006380A" w:rsidP="005053F1">
      <w:pPr>
        <w:pStyle w:val="Odstavecseseznamem"/>
        <w:numPr>
          <w:ilvl w:val="0"/>
          <w:numId w:val="30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 xml:space="preserve">Jsou ve strategickém plánování ICT zahrnuta i dlouhodobá rizika provozování systémů státní správy a samosprávy? </w:t>
      </w:r>
    </w:p>
    <w:p w:rsidR="0006380A" w:rsidRPr="0006380A" w:rsidRDefault="00C75971" w:rsidP="005053F1">
      <w:pPr>
        <w:spacing w:after="120"/>
        <w:jc w:val="both"/>
        <w:rPr>
          <w:rFonts w:cs="Arial"/>
          <w:b/>
          <w:sz w:val="22"/>
          <w:szCs w:val="22"/>
        </w:rPr>
      </w:pPr>
      <w:r w:rsidRPr="00C75971">
        <w:rPr>
          <w:rFonts w:cs="Arial"/>
          <w:b/>
          <w:sz w:val="22"/>
          <w:szCs w:val="22"/>
        </w:rPr>
        <w:t>4.</w:t>
      </w:r>
      <w:r>
        <w:rPr>
          <w:rFonts w:cs="Arial"/>
          <w:sz w:val="22"/>
          <w:szCs w:val="22"/>
        </w:rPr>
        <w:t xml:space="preserve"> o</w:t>
      </w:r>
      <w:r w:rsidR="0006380A" w:rsidRPr="0006380A">
        <w:rPr>
          <w:rFonts w:cs="Arial"/>
          <w:sz w:val="22"/>
          <w:szCs w:val="22"/>
        </w:rPr>
        <w:t xml:space="preserve">kruh otázek </w:t>
      </w:r>
      <w:r w:rsidR="0006380A" w:rsidRPr="0006380A">
        <w:rPr>
          <w:rFonts w:cs="Arial"/>
          <w:b/>
          <w:sz w:val="22"/>
          <w:szCs w:val="22"/>
        </w:rPr>
        <w:t>– Provoz</w:t>
      </w:r>
    </w:p>
    <w:p w:rsidR="0006380A" w:rsidRPr="0006380A" w:rsidRDefault="0006380A" w:rsidP="005053F1">
      <w:pPr>
        <w:pStyle w:val="Odstavecseseznamem"/>
        <w:numPr>
          <w:ilvl w:val="0"/>
          <w:numId w:val="31"/>
        </w:numPr>
        <w:suppressAutoHyphens w:val="0"/>
        <w:spacing w:after="100" w:afterAutospacing="1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 xml:space="preserve">Jaké jsou náklady na provoz jednotlivých částí </w:t>
      </w:r>
      <w:r w:rsidR="002245EE">
        <w:rPr>
          <w:rFonts w:ascii="Arial" w:hAnsi="Arial" w:cs="Arial"/>
          <w:sz w:val="22"/>
          <w:szCs w:val="22"/>
        </w:rPr>
        <w:t>s</w:t>
      </w:r>
      <w:r w:rsidRPr="0006380A">
        <w:rPr>
          <w:rFonts w:ascii="Arial" w:hAnsi="Arial" w:cs="Arial"/>
          <w:sz w:val="22"/>
          <w:szCs w:val="22"/>
        </w:rPr>
        <w:t>ystémů</w:t>
      </w:r>
      <w:r w:rsidR="002245EE">
        <w:rPr>
          <w:rFonts w:ascii="Arial" w:hAnsi="Arial" w:cs="Arial"/>
          <w:sz w:val="22"/>
          <w:szCs w:val="22"/>
        </w:rPr>
        <w:t xml:space="preserve"> ICT</w:t>
      </w:r>
      <w:r w:rsidRPr="0006380A">
        <w:rPr>
          <w:rFonts w:ascii="Arial" w:hAnsi="Arial" w:cs="Arial"/>
          <w:sz w:val="22"/>
          <w:szCs w:val="22"/>
        </w:rPr>
        <w:t xml:space="preserve"> (viz. první část </w:t>
      </w:r>
      <w:r w:rsidR="002245EE">
        <w:rPr>
          <w:rFonts w:ascii="Arial" w:hAnsi="Arial" w:cs="Arial"/>
          <w:sz w:val="22"/>
          <w:szCs w:val="22"/>
        </w:rPr>
        <w:t>analýzy</w:t>
      </w:r>
      <w:r w:rsidRPr="0006380A">
        <w:rPr>
          <w:rFonts w:ascii="Arial" w:hAnsi="Arial" w:cs="Arial"/>
          <w:sz w:val="22"/>
          <w:szCs w:val="22"/>
        </w:rPr>
        <w:t xml:space="preserve">) Jsou tyto náklady objektivně sledovatelné ve finančních výkazech MMO a odpovídají skutečnosti? Zaměřte se především na oblast nakupovaných zařízení, služeb a informačních systémů (koncových zařízení, serverů, úložišť, síťové infrastruktury, datových center a údržby informačních systémů).  </w:t>
      </w:r>
    </w:p>
    <w:p w:rsidR="0006380A" w:rsidRPr="0006380A" w:rsidRDefault="0006380A" w:rsidP="005053F1">
      <w:pPr>
        <w:pStyle w:val="Odstavecseseznamem"/>
        <w:numPr>
          <w:ilvl w:val="0"/>
          <w:numId w:val="31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Byl posuzován a kalkulován outsourcing těchto zařízení? S jakými výsledky? Uveďte zjištění.</w:t>
      </w:r>
    </w:p>
    <w:p w:rsidR="0006380A" w:rsidRPr="0006380A" w:rsidRDefault="0006380A" w:rsidP="005053F1">
      <w:pPr>
        <w:pStyle w:val="Odstavecseseznamem"/>
        <w:numPr>
          <w:ilvl w:val="0"/>
          <w:numId w:val="31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 xml:space="preserve">Jaké výhody přináší outsourcing výše uvedených zařízení a služeb, a jaké jsou jeho nevýhody? </w:t>
      </w:r>
    </w:p>
    <w:p w:rsidR="0006380A" w:rsidRPr="0006380A" w:rsidRDefault="0006380A" w:rsidP="005053F1">
      <w:pPr>
        <w:pStyle w:val="Odstavecseseznamem"/>
        <w:numPr>
          <w:ilvl w:val="0"/>
          <w:numId w:val="31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Bylo by pro MMO výhodné začít využívat alternativní způsoby provozu koncových zařízení zaměstnanců např. „tenký klient“ nebo table</w:t>
      </w:r>
      <w:r w:rsidR="0034511E">
        <w:rPr>
          <w:rFonts w:ascii="Arial" w:hAnsi="Arial" w:cs="Arial"/>
          <w:sz w:val="22"/>
          <w:szCs w:val="22"/>
        </w:rPr>
        <w:t>t (ve smyslu alternativních OS)?</w:t>
      </w:r>
    </w:p>
    <w:p w:rsidR="0006380A" w:rsidRPr="0006380A" w:rsidRDefault="0006380A" w:rsidP="005053F1">
      <w:pPr>
        <w:pStyle w:val="Odstavecseseznamem"/>
        <w:numPr>
          <w:ilvl w:val="0"/>
          <w:numId w:val="31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 xml:space="preserve">Jaké jsou možnosti využití pronájmu tiskových služeb a koncových stanic pro účely pracovníků MMO? Co brání outsourcingu koncových zařízení MMO? </w:t>
      </w:r>
    </w:p>
    <w:p w:rsidR="0006380A" w:rsidRPr="0006380A" w:rsidRDefault="0006380A" w:rsidP="005053F1">
      <w:pPr>
        <w:spacing w:after="120"/>
        <w:jc w:val="both"/>
        <w:rPr>
          <w:rFonts w:cs="Arial"/>
          <w:b/>
          <w:sz w:val="22"/>
          <w:szCs w:val="22"/>
        </w:rPr>
      </w:pPr>
      <w:r w:rsidRPr="0006380A">
        <w:rPr>
          <w:rFonts w:cs="Arial"/>
          <w:b/>
          <w:sz w:val="22"/>
          <w:szCs w:val="22"/>
        </w:rPr>
        <w:t xml:space="preserve">5. </w:t>
      </w:r>
      <w:r w:rsidRPr="0006380A">
        <w:rPr>
          <w:rFonts w:cs="Arial"/>
          <w:sz w:val="22"/>
          <w:szCs w:val="22"/>
        </w:rPr>
        <w:t xml:space="preserve">Okruh otázek – </w:t>
      </w:r>
      <w:r w:rsidRPr="0006380A">
        <w:rPr>
          <w:rFonts w:cs="Arial"/>
          <w:b/>
          <w:sz w:val="22"/>
          <w:szCs w:val="22"/>
        </w:rPr>
        <w:t>Strategický rozvoj</w:t>
      </w:r>
    </w:p>
    <w:p w:rsidR="0006380A" w:rsidRPr="0006380A" w:rsidRDefault="0006380A" w:rsidP="005053F1">
      <w:pPr>
        <w:pStyle w:val="Odstavecseseznamem"/>
        <w:numPr>
          <w:ilvl w:val="0"/>
          <w:numId w:val="32"/>
        </w:numPr>
        <w:suppressAutoHyphens w:val="0"/>
        <w:spacing w:after="100" w:afterAutospacing="1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 xml:space="preserve">Jak probíhá plánování a jsou plánovací postupy v souladu se standardy a s „dobrou praxí“? </w:t>
      </w:r>
    </w:p>
    <w:p w:rsidR="0006380A" w:rsidRPr="0006380A" w:rsidRDefault="0006380A" w:rsidP="005053F1">
      <w:pPr>
        <w:pStyle w:val="Odstavecseseznamem"/>
        <w:numPr>
          <w:ilvl w:val="0"/>
          <w:numId w:val="32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>Je správně stanoven rozvoj kritických aplikací v rámci strategického plánu a je plán aktualizován na základě aktuálních trendů a poznatků získaných z provozu?</w:t>
      </w:r>
    </w:p>
    <w:p w:rsidR="0006380A" w:rsidRPr="0006380A" w:rsidRDefault="0006380A" w:rsidP="005053F1">
      <w:pPr>
        <w:pStyle w:val="Odstavecseseznamem"/>
        <w:numPr>
          <w:ilvl w:val="0"/>
          <w:numId w:val="32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6380A">
        <w:rPr>
          <w:rFonts w:ascii="Arial" w:hAnsi="Arial" w:cs="Arial"/>
          <w:sz w:val="22"/>
          <w:szCs w:val="22"/>
        </w:rPr>
        <w:t xml:space="preserve">Jsou zohledňovány moderní postupy a trendy v ročním vyhodnocení plánu? </w:t>
      </w:r>
    </w:p>
    <w:p w:rsidR="00C75971" w:rsidRDefault="00C75971" w:rsidP="005053F1">
      <w:pPr>
        <w:spacing w:after="120"/>
        <w:jc w:val="both"/>
        <w:rPr>
          <w:rFonts w:cs="Arial"/>
          <w:b/>
          <w:sz w:val="22"/>
          <w:szCs w:val="22"/>
        </w:rPr>
      </w:pPr>
    </w:p>
    <w:p w:rsidR="0006380A" w:rsidRPr="00C75971" w:rsidRDefault="0006380A" w:rsidP="005053F1">
      <w:pPr>
        <w:spacing w:after="120"/>
        <w:jc w:val="both"/>
        <w:rPr>
          <w:rFonts w:cs="Arial"/>
          <w:b/>
          <w:sz w:val="24"/>
          <w:szCs w:val="22"/>
        </w:rPr>
      </w:pPr>
      <w:r w:rsidRPr="00C75971">
        <w:rPr>
          <w:rFonts w:cs="Arial"/>
          <w:b/>
          <w:sz w:val="24"/>
          <w:szCs w:val="22"/>
        </w:rPr>
        <w:t>Část 3 – Strategická doporučení</w:t>
      </w:r>
    </w:p>
    <w:p w:rsidR="0006380A" w:rsidRPr="0006380A" w:rsidRDefault="0006380A" w:rsidP="005053F1">
      <w:pPr>
        <w:jc w:val="both"/>
        <w:rPr>
          <w:rFonts w:cs="Arial"/>
          <w:sz w:val="22"/>
          <w:szCs w:val="22"/>
        </w:rPr>
      </w:pPr>
      <w:r w:rsidRPr="0006380A">
        <w:rPr>
          <w:rFonts w:cs="Arial"/>
          <w:sz w:val="22"/>
          <w:szCs w:val="22"/>
        </w:rPr>
        <w:t xml:space="preserve">Zpracovatel </w:t>
      </w:r>
      <w:r w:rsidR="00C75971">
        <w:rPr>
          <w:rFonts w:cs="Arial"/>
          <w:sz w:val="22"/>
          <w:szCs w:val="22"/>
        </w:rPr>
        <w:t>analýzy</w:t>
      </w:r>
      <w:r w:rsidRPr="0006380A">
        <w:rPr>
          <w:rFonts w:cs="Arial"/>
          <w:sz w:val="22"/>
          <w:szCs w:val="22"/>
        </w:rPr>
        <w:t xml:space="preserve"> v této části vypracuje sadu strategických doporučení, která souvisí s okruhy otázek ve druhé části. Tato doporučení mohou jít nad rámec otázek a zároveň ne všechny otázky z druhé části musí být reflektovány ve strategických doporučeních. Doporučení budou vždy doplněna ekonomickým pohledem, který bude obsahovat posouzení efektivity provozování oproti současnému stavu. Není rozhodující, aby se jednalo vždy o úspornější řešení, pokud strategický pohled nebo např. eliminace rizik povede k nákladnějšímu řešení. Tato strategická doporučení </w:t>
      </w:r>
      <w:r w:rsidRPr="0006380A">
        <w:rPr>
          <w:rFonts w:cs="Arial"/>
          <w:sz w:val="22"/>
          <w:szCs w:val="22"/>
        </w:rPr>
        <w:lastRenderedPageBreak/>
        <w:t>budou představovat alternativní názor k současnému způsobu provozování informačních systémů a infrastruktury.</w:t>
      </w:r>
    </w:p>
    <w:p w:rsidR="0006380A" w:rsidRPr="0006380A" w:rsidRDefault="0006380A" w:rsidP="005053F1">
      <w:pPr>
        <w:jc w:val="both"/>
        <w:rPr>
          <w:rFonts w:cs="Arial"/>
          <w:sz w:val="22"/>
          <w:szCs w:val="22"/>
        </w:rPr>
      </w:pPr>
    </w:p>
    <w:p w:rsidR="0006380A" w:rsidRPr="0006380A" w:rsidRDefault="0006380A" w:rsidP="005053F1">
      <w:pPr>
        <w:jc w:val="both"/>
        <w:rPr>
          <w:rFonts w:cs="Arial"/>
          <w:sz w:val="22"/>
          <w:szCs w:val="22"/>
        </w:rPr>
      </w:pPr>
      <w:r w:rsidRPr="0006380A">
        <w:rPr>
          <w:rFonts w:cs="Arial"/>
          <w:sz w:val="22"/>
          <w:szCs w:val="22"/>
        </w:rPr>
        <w:t xml:space="preserve">Strategická doporučení budou zpracována tak, aby byla použitelná jako zdroj při zpracování budoucí Strategie rozvoje ICT statutárního města Ostravy. Stejně jako ve druhé části uvede zpracovatel zdůvodnění svých doporučení. </w:t>
      </w:r>
    </w:p>
    <w:p w:rsidR="0006380A" w:rsidRPr="0006380A" w:rsidRDefault="0006380A" w:rsidP="005053F1">
      <w:pPr>
        <w:jc w:val="both"/>
        <w:rPr>
          <w:rFonts w:cs="Arial"/>
          <w:sz w:val="22"/>
          <w:szCs w:val="22"/>
        </w:rPr>
      </w:pPr>
    </w:p>
    <w:p w:rsidR="0006380A" w:rsidRPr="0006380A" w:rsidRDefault="0006380A" w:rsidP="005053F1">
      <w:pPr>
        <w:jc w:val="both"/>
        <w:rPr>
          <w:rFonts w:cs="Arial"/>
          <w:sz w:val="22"/>
          <w:szCs w:val="22"/>
        </w:rPr>
      </w:pPr>
      <w:r w:rsidRPr="0006380A">
        <w:rPr>
          <w:rFonts w:cs="Arial"/>
          <w:sz w:val="22"/>
          <w:szCs w:val="22"/>
        </w:rPr>
        <w:t>Výstupy strategických doporučení, kromě písemného zpracování, provede zpracovatel ve formě prezentace v rozsahu maximálně 20 stránek.</w:t>
      </w:r>
    </w:p>
    <w:p w:rsidR="0006380A" w:rsidRPr="0006380A" w:rsidRDefault="0006380A" w:rsidP="005053F1">
      <w:pPr>
        <w:jc w:val="both"/>
        <w:rPr>
          <w:rFonts w:cs="Arial"/>
          <w:sz w:val="22"/>
          <w:szCs w:val="22"/>
        </w:rPr>
      </w:pPr>
    </w:p>
    <w:p w:rsidR="0006380A" w:rsidRPr="0006380A" w:rsidRDefault="0006380A" w:rsidP="0006380A">
      <w:pPr>
        <w:rPr>
          <w:rFonts w:cs="Arial"/>
          <w:b/>
          <w:sz w:val="22"/>
          <w:szCs w:val="22"/>
        </w:rPr>
      </w:pPr>
    </w:p>
    <w:p w:rsidR="0006380A" w:rsidRPr="0006380A" w:rsidRDefault="0006380A" w:rsidP="0006380A">
      <w:pPr>
        <w:rPr>
          <w:rFonts w:cs="Arial"/>
          <w:sz w:val="22"/>
          <w:szCs w:val="22"/>
        </w:rPr>
      </w:pPr>
      <w:r w:rsidRPr="0006380A">
        <w:rPr>
          <w:rFonts w:cs="Arial"/>
          <w:sz w:val="22"/>
          <w:szCs w:val="22"/>
        </w:rPr>
        <w:t xml:space="preserve"> </w:t>
      </w:r>
    </w:p>
    <w:p w:rsidR="00D50AAA" w:rsidRPr="0006380A" w:rsidRDefault="00D50AAA" w:rsidP="000C5027">
      <w:pPr>
        <w:tabs>
          <w:tab w:val="left" w:pos="0"/>
          <w:tab w:val="left" w:pos="4990"/>
        </w:tabs>
        <w:spacing w:before="100" w:beforeAutospacing="1" w:after="100" w:afterAutospacing="1"/>
        <w:jc w:val="both"/>
        <w:rPr>
          <w:rFonts w:cs="Arial"/>
          <w:sz w:val="22"/>
          <w:szCs w:val="22"/>
        </w:rPr>
      </w:pPr>
    </w:p>
    <w:p w:rsidR="000A650E" w:rsidRPr="00B408B0" w:rsidRDefault="000A650E" w:rsidP="006057E5">
      <w:pPr>
        <w:tabs>
          <w:tab w:val="left" w:pos="0"/>
          <w:tab w:val="left" w:pos="4990"/>
        </w:tabs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bookmarkStart w:id="2" w:name="_Toc187639348"/>
      <w:bookmarkStart w:id="3" w:name="_Toc230063690"/>
      <w:bookmarkEnd w:id="2"/>
      <w:bookmarkEnd w:id="3"/>
    </w:p>
    <w:sectPr w:rsidR="000A650E" w:rsidRPr="00B408B0" w:rsidSect="002D5C76">
      <w:headerReference w:type="default" r:id="rId10"/>
      <w:footerReference w:type="default" r:id="rId11"/>
      <w:pgSz w:w="11906" w:h="16838"/>
      <w:pgMar w:top="1758" w:right="1106" w:bottom="1276" w:left="1259" w:header="709" w:footer="66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73CE90" w15:done="0"/>
  <w15:commentEx w15:paraId="2AC836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36" w:rsidRDefault="00771B36">
      <w:r>
        <w:separator/>
      </w:r>
    </w:p>
  </w:endnote>
  <w:endnote w:type="continuationSeparator" w:id="0">
    <w:p w:rsidR="00771B36" w:rsidRDefault="0077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22" w:rsidRPr="00B82413" w:rsidRDefault="00182822" w:rsidP="00DE343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Fonts w:cs="Arial"/>
        <w:b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8240" behindDoc="1" locked="0" layoutInCell="1" allowOverlap="1" wp14:anchorId="55D35DD5" wp14:editId="28C39B68">
          <wp:simplePos x="0" y="0"/>
          <wp:positionH relativeFrom="column">
            <wp:posOffset>4572000</wp:posOffset>
          </wp:positionH>
          <wp:positionV relativeFrom="paragraph">
            <wp:posOffset>-39370</wp:posOffset>
          </wp:positionV>
          <wp:extent cx="1801495" cy="220345"/>
          <wp:effectExtent l="0" t="0" r="8255" b="8255"/>
          <wp:wrapSquare wrapText="bothSides"/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331E">
      <w:rPr>
        <w:rStyle w:val="slostrnky"/>
        <w:rFonts w:cs="Arial"/>
        <w:color w:val="003C69"/>
        <w:sz w:val="16"/>
      </w:rPr>
      <w:fldChar w:fldCharType="begin"/>
    </w:r>
    <w:r w:rsidRPr="004B331E">
      <w:rPr>
        <w:rStyle w:val="slostrnky"/>
        <w:rFonts w:cs="Arial"/>
        <w:color w:val="003C69"/>
        <w:sz w:val="16"/>
      </w:rPr>
      <w:instrText xml:space="preserve"> PAGE </w:instrText>
    </w:r>
    <w:r w:rsidRPr="004B331E">
      <w:rPr>
        <w:rStyle w:val="slostrnky"/>
        <w:rFonts w:cs="Arial"/>
        <w:color w:val="003C69"/>
        <w:sz w:val="16"/>
      </w:rPr>
      <w:fldChar w:fldCharType="separate"/>
    </w:r>
    <w:r w:rsidR="00753E94">
      <w:rPr>
        <w:rStyle w:val="slostrnky"/>
        <w:rFonts w:cs="Arial"/>
        <w:noProof/>
        <w:color w:val="003C69"/>
        <w:sz w:val="16"/>
      </w:rPr>
      <w:t>2</w:t>
    </w:r>
    <w:r w:rsidRPr="004B331E">
      <w:rPr>
        <w:rStyle w:val="slostrnky"/>
        <w:rFonts w:cs="Arial"/>
        <w:color w:val="003C69"/>
        <w:sz w:val="16"/>
      </w:rPr>
      <w:fldChar w:fldCharType="end"/>
    </w:r>
    <w:r w:rsidRPr="004B331E">
      <w:rPr>
        <w:rStyle w:val="slostrnky"/>
        <w:rFonts w:cs="Arial"/>
        <w:color w:val="003C69"/>
        <w:sz w:val="16"/>
      </w:rPr>
      <w:t>/</w:t>
    </w:r>
    <w:r w:rsidRPr="004B331E">
      <w:rPr>
        <w:rStyle w:val="slostrnky"/>
        <w:rFonts w:cs="Arial"/>
        <w:color w:val="003C69"/>
        <w:sz w:val="16"/>
      </w:rPr>
      <w:fldChar w:fldCharType="begin"/>
    </w:r>
    <w:r w:rsidRPr="004B331E">
      <w:rPr>
        <w:rStyle w:val="slostrnky"/>
        <w:rFonts w:cs="Arial"/>
        <w:color w:val="003C69"/>
        <w:sz w:val="16"/>
      </w:rPr>
      <w:instrText xml:space="preserve"> NUMPAGES </w:instrText>
    </w:r>
    <w:r w:rsidRPr="004B331E">
      <w:rPr>
        <w:rStyle w:val="slostrnky"/>
        <w:rFonts w:cs="Arial"/>
        <w:color w:val="003C69"/>
        <w:sz w:val="16"/>
      </w:rPr>
      <w:fldChar w:fldCharType="separate"/>
    </w:r>
    <w:r w:rsidR="00753E94">
      <w:rPr>
        <w:rStyle w:val="slostrnky"/>
        <w:rFonts w:cs="Arial"/>
        <w:noProof/>
        <w:color w:val="003C69"/>
        <w:sz w:val="16"/>
      </w:rPr>
      <w:t>13</w:t>
    </w:r>
    <w:r w:rsidRPr="004B331E">
      <w:rPr>
        <w:rStyle w:val="slostrnky"/>
        <w:rFonts w:cs="Arial"/>
        <w:color w:val="003C69"/>
        <w:sz w:val="16"/>
      </w:rPr>
      <w:fldChar w:fldCharType="end"/>
    </w:r>
    <w:r w:rsidRPr="004B331E">
      <w:rPr>
        <w:rStyle w:val="slostrnky"/>
        <w:rFonts w:cs="Arial"/>
        <w:color w:val="003C69"/>
        <w:sz w:val="16"/>
      </w:rPr>
      <w:tab/>
    </w:r>
    <w:r w:rsidRPr="00B82413">
      <w:rPr>
        <w:rStyle w:val="slostrnky"/>
        <w:rFonts w:cs="Arial"/>
        <w:b/>
        <w:color w:val="003C69"/>
        <w:sz w:val="16"/>
      </w:rPr>
      <w:t xml:space="preserve">Smlouva na </w:t>
    </w:r>
    <w:r w:rsidR="00355B9E">
      <w:rPr>
        <w:rStyle w:val="slostrnky"/>
        <w:rFonts w:cs="Arial"/>
        <w:b/>
        <w:color w:val="003C69"/>
        <w:sz w:val="16"/>
      </w:rPr>
      <w:t>poskytování služeb – Analýza pro střednědobou strategii ICT SMO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36" w:rsidRDefault="00771B36">
      <w:r>
        <w:separator/>
      </w:r>
    </w:p>
  </w:footnote>
  <w:footnote w:type="continuationSeparator" w:id="0">
    <w:p w:rsidR="00771B36" w:rsidRDefault="00771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22" w:rsidRPr="00154FA5" w:rsidRDefault="00182822" w:rsidP="00B82413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48FA38" wp14:editId="7EB3E133">
              <wp:simplePos x="0" y="0"/>
              <wp:positionH relativeFrom="column">
                <wp:posOffset>1943100</wp:posOffset>
              </wp:positionH>
              <wp:positionV relativeFrom="paragraph">
                <wp:posOffset>-19685</wp:posOffset>
              </wp:positionV>
              <wp:extent cx="4178935" cy="37528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822" w:rsidRPr="000F2BF5" w:rsidRDefault="00182822" w:rsidP="0010105F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</w:t>
                          </w:r>
                          <w:r w:rsidRPr="000F2BF5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pt;margin-top:-1.55pt;width:329.0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MA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JCE8yS9jDGqwHY5j6Mk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" filled="f" stroked="f">
              <v:textbox>
                <w:txbxContent>
                  <w:p w:rsidR="00182822" w:rsidRPr="000F2BF5" w:rsidRDefault="00182822" w:rsidP="0010105F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</w:t>
                    </w:r>
                    <w:r w:rsidRPr="000F2BF5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154FA5">
      <w:rPr>
        <w:rFonts w:cs="Arial"/>
        <w:b/>
        <w:noProof/>
        <w:color w:val="003C69"/>
      </w:rPr>
      <w:t>Statutární</w:t>
    </w:r>
    <w:r w:rsidRPr="00154FA5">
      <w:rPr>
        <w:rFonts w:cs="Arial"/>
        <w:b/>
      </w:rPr>
      <w:t xml:space="preserve"> </w:t>
    </w:r>
    <w:r w:rsidRPr="00154FA5">
      <w:rPr>
        <w:rFonts w:cs="Arial"/>
        <w:b/>
        <w:noProof/>
        <w:color w:val="003C69"/>
      </w:rPr>
      <w:t>město Ostrava</w:t>
    </w:r>
  </w:p>
  <w:p w:rsidR="00182822" w:rsidRPr="00154FA5" w:rsidRDefault="00182822" w:rsidP="00B82413">
    <w:pPr>
      <w:pStyle w:val="Zhlav"/>
      <w:tabs>
        <w:tab w:val="clear" w:pos="4536"/>
        <w:tab w:val="clear" w:pos="9072"/>
      </w:tabs>
      <w:spacing w:after="120"/>
      <w:rPr>
        <w:rFonts w:cs="Arial"/>
        <w:noProof/>
        <w:color w:val="003C69"/>
      </w:rPr>
    </w:pPr>
    <w:r w:rsidRPr="00154FA5">
      <w:rPr>
        <w:rFonts w:cs="Arial"/>
        <w:noProof/>
        <w:color w:val="003C69"/>
      </w:rPr>
      <w:t xml:space="preserve">magistrát </w:t>
    </w:r>
  </w:p>
  <w:p w:rsidR="00182822" w:rsidRPr="00B82413" w:rsidRDefault="00182822" w:rsidP="00B824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AA444A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A4E8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>
    <w:nsid w:val="00000004"/>
    <w:multiLevelType w:val="singleLevel"/>
    <w:tmpl w:val="E95E6D3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25A561D"/>
    <w:multiLevelType w:val="hybridMultilevel"/>
    <w:tmpl w:val="CD26B2B0"/>
    <w:lvl w:ilvl="0" w:tplc="040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03700DAB"/>
    <w:multiLevelType w:val="multilevel"/>
    <w:tmpl w:val="13A4CB2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1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7">
    <w:nsid w:val="0A481C68"/>
    <w:multiLevelType w:val="hybridMultilevel"/>
    <w:tmpl w:val="1FAEC2EC"/>
    <w:lvl w:ilvl="0" w:tplc="1EDE8D6E">
      <w:start w:val="2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4861668"/>
    <w:multiLevelType w:val="hybridMultilevel"/>
    <w:tmpl w:val="0D605A4A"/>
    <w:lvl w:ilvl="0" w:tplc="B302BF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6707F0C"/>
    <w:multiLevelType w:val="hybridMultilevel"/>
    <w:tmpl w:val="5D16B134"/>
    <w:lvl w:ilvl="0" w:tplc="60D07C7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7EA1767"/>
    <w:multiLevelType w:val="hybridMultilevel"/>
    <w:tmpl w:val="1B8E6EB8"/>
    <w:lvl w:ilvl="0" w:tplc="025489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F02DB2"/>
    <w:multiLevelType w:val="multilevel"/>
    <w:tmpl w:val="FC2CD8B4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22BC485C"/>
    <w:multiLevelType w:val="hybridMultilevel"/>
    <w:tmpl w:val="D5128CEA"/>
    <w:lvl w:ilvl="0" w:tplc="3104E962">
      <w:start w:val="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2424206D"/>
    <w:multiLevelType w:val="multilevel"/>
    <w:tmpl w:val="5B680C5C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25544B77"/>
    <w:multiLevelType w:val="hybridMultilevel"/>
    <w:tmpl w:val="B1047988"/>
    <w:lvl w:ilvl="0" w:tplc="874AC40A">
      <w:start w:val="1"/>
      <w:numFmt w:val="decimal"/>
      <w:pStyle w:val="Nadpis5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24E52"/>
    <w:multiLevelType w:val="multilevel"/>
    <w:tmpl w:val="D1065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31235564"/>
    <w:multiLevelType w:val="hybridMultilevel"/>
    <w:tmpl w:val="414EAF38"/>
    <w:lvl w:ilvl="0" w:tplc="040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370E4C69"/>
    <w:multiLevelType w:val="hybridMultilevel"/>
    <w:tmpl w:val="434E7740"/>
    <w:lvl w:ilvl="0" w:tplc="040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50255FE3"/>
    <w:multiLevelType w:val="hybridMultilevel"/>
    <w:tmpl w:val="5580A6C4"/>
    <w:lvl w:ilvl="0" w:tplc="CDCCC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C3258">
      <w:start w:val="1"/>
      <w:numFmt w:val="decimal"/>
      <w:lvlText w:val="%3)"/>
      <w:lvlJc w:val="left"/>
      <w:pPr>
        <w:ind w:left="2340" w:hanging="360"/>
      </w:pPr>
      <w:rPr>
        <w:rFonts w:ascii="Arial" w:hAnsi="Arial" w:cs="Arial" w:hint="default"/>
        <w:b/>
        <w:sz w:val="22"/>
        <w:szCs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F595E"/>
    <w:multiLevelType w:val="hybridMultilevel"/>
    <w:tmpl w:val="67522F94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52956E76"/>
    <w:multiLevelType w:val="multilevel"/>
    <w:tmpl w:val="FC2CD8B4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56345333"/>
    <w:multiLevelType w:val="hybridMultilevel"/>
    <w:tmpl w:val="07F0DABE"/>
    <w:lvl w:ilvl="0" w:tplc="040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5B657CB8"/>
    <w:multiLevelType w:val="singleLevel"/>
    <w:tmpl w:val="9332864E"/>
    <w:lvl w:ilvl="0">
      <w:start w:val="1"/>
      <w:numFmt w:val="lowerLetter"/>
      <w:pStyle w:val="Zkladntextodsaz2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23">
    <w:nsid w:val="5DC3505B"/>
    <w:multiLevelType w:val="multilevel"/>
    <w:tmpl w:val="32E87DB8"/>
    <w:lvl w:ilvl="0">
      <w:start w:val="1"/>
      <w:numFmt w:val="upperRoman"/>
      <w:pStyle w:val="Nzev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24">
    <w:nsid w:val="5F12051C"/>
    <w:multiLevelType w:val="hybridMultilevel"/>
    <w:tmpl w:val="5696088E"/>
    <w:lvl w:ilvl="0" w:tplc="8D0223D8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5FAB647A"/>
    <w:multiLevelType w:val="multilevel"/>
    <w:tmpl w:val="7E74CB9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3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26">
    <w:nsid w:val="60DC256D"/>
    <w:multiLevelType w:val="hybridMultilevel"/>
    <w:tmpl w:val="54907220"/>
    <w:lvl w:ilvl="0" w:tplc="99444AE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643475E8"/>
    <w:multiLevelType w:val="multilevel"/>
    <w:tmpl w:val="C5D89E4E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BSSmlouva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F502824"/>
    <w:multiLevelType w:val="hybridMultilevel"/>
    <w:tmpl w:val="72604A68"/>
    <w:lvl w:ilvl="0" w:tplc="040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>
    <w:nsid w:val="716E5991"/>
    <w:multiLevelType w:val="hybridMultilevel"/>
    <w:tmpl w:val="9EDE5518"/>
    <w:lvl w:ilvl="0" w:tplc="F5D214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11"/>
  </w:num>
  <w:num w:numId="5">
    <w:abstractNumId w:val="20"/>
  </w:num>
  <w:num w:numId="6">
    <w:abstractNumId w:val="6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27"/>
  </w:num>
  <w:num w:numId="16">
    <w:abstractNumId w:val="13"/>
  </w:num>
  <w:num w:numId="17">
    <w:abstractNumId w:val="25"/>
  </w:num>
  <w:num w:numId="18">
    <w:abstractNumId w:val="14"/>
  </w:num>
  <w:num w:numId="19">
    <w:abstractNumId w:val="10"/>
  </w:num>
  <w:num w:numId="20">
    <w:abstractNumId w:val="24"/>
  </w:num>
  <w:num w:numId="21">
    <w:abstractNumId w:val="8"/>
  </w:num>
  <w:num w:numId="22">
    <w:abstractNumId w:val="12"/>
  </w:num>
  <w:num w:numId="23">
    <w:abstractNumId w:val="7"/>
  </w:num>
  <w:num w:numId="24">
    <w:abstractNumId w:val="9"/>
  </w:num>
  <w:num w:numId="25">
    <w:abstractNumId w:val="26"/>
  </w:num>
  <w:num w:numId="26">
    <w:abstractNumId w:val="29"/>
  </w:num>
  <w:num w:numId="27">
    <w:abstractNumId w:val="19"/>
  </w:num>
  <w:num w:numId="28">
    <w:abstractNumId w:val="5"/>
  </w:num>
  <w:num w:numId="29">
    <w:abstractNumId w:val="21"/>
  </w:num>
  <w:num w:numId="30">
    <w:abstractNumId w:val="28"/>
  </w:num>
  <w:num w:numId="31">
    <w:abstractNumId w:val="17"/>
  </w:num>
  <w:num w:numId="32">
    <w:abstractNumId w:val="16"/>
  </w:num>
  <w:num w:numId="33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1574"/>
    <w:rsid w:val="00001DF8"/>
    <w:rsid w:val="000048F9"/>
    <w:rsid w:val="00005520"/>
    <w:rsid w:val="0001150D"/>
    <w:rsid w:val="00011699"/>
    <w:rsid w:val="00012D88"/>
    <w:rsid w:val="0002193A"/>
    <w:rsid w:val="00025367"/>
    <w:rsid w:val="00027045"/>
    <w:rsid w:val="000312A1"/>
    <w:rsid w:val="00033350"/>
    <w:rsid w:val="00033E0B"/>
    <w:rsid w:val="00034C9F"/>
    <w:rsid w:val="000364BE"/>
    <w:rsid w:val="00040670"/>
    <w:rsid w:val="00043108"/>
    <w:rsid w:val="00051FAC"/>
    <w:rsid w:val="000530BD"/>
    <w:rsid w:val="00053DF6"/>
    <w:rsid w:val="00060B25"/>
    <w:rsid w:val="0006371D"/>
    <w:rsid w:val="0006380A"/>
    <w:rsid w:val="00064BCE"/>
    <w:rsid w:val="00064BD1"/>
    <w:rsid w:val="000657B7"/>
    <w:rsid w:val="00065C2F"/>
    <w:rsid w:val="00071B8E"/>
    <w:rsid w:val="00071FE4"/>
    <w:rsid w:val="0007682C"/>
    <w:rsid w:val="00076ADF"/>
    <w:rsid w:val="00076B59"/>
    <w:rsid w:val="00077C1B"/>
    <w:rsid w:val="00077E8B"/>
    <w:rsid w:val="00081ECD"/>
    <w:rsid w:val="00082828"/>
    <w:rsid w:val="00082DAB"/>
    <w:rsid w:val="00086803"/>
    <w:rsid w:val="00086A17"/>
    <w:rsid w:val="0009196A"/>
    <w:rsid w:val="00092A95"/>
    <w:rsid w:val="00092B7A"/>
    <w:rsid w:val="00094ACD"/>
    <w:rsid w:val="00095136"/>
    <w:rsid w:val="0009603A"/>
    <w:rsid w:val="000968C2"/>
    <w:rsid w:val="00096A9F"/>
    <w:rsid w:val="00096B7E"/>
    <w:rsid w:val="00097D3E"/>
    <w:rsid w:val="000A064F"/>
    <w:rsid w:val="000A2B98"/>
    <w:rsid w:val="000A650E"/>
    <w:rsid w:val="000B3819"/>
    <w:rsid w:val="000B39DD"/>
    <w:rsid w:val="000B4BF1"/>
    <w:rsid w:val="000B502C"/>
    <w:rsid w:val="000B6745"/>
    <w:rsid w:val="000B79FB"/>
    <w:rsid w:val="000C25AC"/>
    <w:rsid w:val="000C500B"/>
    <w:rsid w:val="000C5027"/>
    <w:rsid w:val="000C79DD"/>
    <w:rsid w:val="000C7DE1"/>
    <w:rsid w:val="000D2642"/>
    <w:rsid w:val="000D4AAD"/>
    <w:rsid w:val="000D4ACF"/>
    <w:rsid w:val="000D6C93"/>
    <w:rsid w:val="000D7069"/>
    <w:rsid w:val="000E0363"/>
    <w:rsid w:val="000E410F"/>
    <w:rsid w:val="000E55C9"/>
    <w:rsid w:val="000E57F9"/>
    <w:rsid w:val="000F104E"/>
    <w:rsid w:val="000F1920"/>
    <w:rsid w:val="000F1F96"/>
    <w:rsid w:val="000F2BF5"/>
    <w:rsid w:val="000F3F02"/>
    <w:rsid w:val="000F5E54"/>
    <w:rsid w:val="000F695B"/>
    <w:rsid w:val="000F7260"/>
    <w:rsid w:val="0010105F"/>
    <w:rsid w:val="00102BBC"/>
    <w:rsid w:val="001042B5"/>
    <w:rsid w:val="00104840"/>
    <w:rsid w:val="00105E2C"/>
    <w:rsid w:val="00107117"/>
    <w:rsid w:val="001072B7"/>
    <w:rsid w:val="001105DF"/>
    <w:rsid w:val="00110B01"/>
    <w:rsid w:val="00111AEB"/>
    <w:rsid w:val="001126D3"/>
    <w:rsid w:val="00114A41"/>
    <w:rsid w:val="00114BA8"/>
    <w:rsid w:val="00114C06"/>
    <w:rsid w:val="0011617D"/>
    <w:rsid w:val="001163A2"/>
    <w:rsid w:val="001165D7"/>
    <w:rsid w:val="001170BE"/>
    <w:rsid w:val="00120D17"/>
    <w:rsid w:val="00121EDB"/>
    <w:rsid w:val="00124187"/>
    <w:rsid w:val="0012776C"/>
    <w:rsid w:val="00130C90"/>
    <w:rsid w:val="00131347"/>
    <w:rsid w:val="0013207B"/>
    <w:rsid w:val="00132BA3"/>
    <w:rsid w:val="001345C9"/>
    <w:rsid w:val="00137276"/>
    <w:rsid w:val="00137D4D"/>
    <w:rsid w:val="00140401"/>
    <w:rsid w:val="00140837"/>
    <w:rsid w:val="00141240"/>
    <w:rsid w:val="0014340E"/>
    <w:rsid w:val="00143618"/>
    <w:rsid w:val="0014556C"/>
    <w:rsid w:val="001460C6"/>
    <w:rsid w:val="00150E6A"/>
    <w:rsid w:val="001518FF"/>
    <w:rsid w:val="00151DA9"/>
    <w:rsid w:val="0015227C"/>
    <w:rsid w:val="001537FF"/>
    <w:rsid w:val="00153BF0"/>
    <w:rsid w:val="00153DD9"/>
    <w:rsid w:val="001557BD"/>
    <w:rsid w:val="00156079"/>
    <w:rsid w:val="00163825"/>
    <w:rsid w:val="0016458C"/>
    <w:rsid w:val="00166E95"/>
    <w:rsid w:val="00171CE6"/>
    <w:rsid w:val="0017427A"/>
    <w:rsid w:val="00177034"/>
    <w:rsid w:val="00177EF3"/>
    <w:rsid w:val="001808C9"/>
    <w:rsid w:val="00182822"/>
    <w:rsid w:val="00182F34"/>
    <w:rsid w:val="00183019"/>
    <w:rsid w:val="00187289"/>
    <w:rsid w:val="00187738"/>
    <w:rsid w:val="001905D0"/>
    <w:rsid w:val="001921C5"/>
    <w:rsid w:val="001931DA"/>
    <w:rsid w:val="00194E89"/>
    <w:rsid w:val="00196DD9"/>
    <w:rsid w:val="001978E0"/>
    <w:rsid w:val="00197F41"/>
    <w:rsid w:val="001A0D82"/>
    <w:rsid w:val="001A1488"/>
    <w:rsid w:val="001A191D"/>
    <w:rsid w:val="001A442F"/>
    <w:rsid w:val="001A5BE1"/>
    <w:rsid w:val="001B099A"/>
    <w:rsid w:val="001B09A6"/>
    <w:rsid w:val="001B0C20"/>
    <w:rsid w:val="001B3F74"/>
    <w:rsid w:val="001B4E16"/>
    <w:rsid w:val="001B58C8"/>
    <w:rsid w:val="001B7623"/>
    <w:rsid w:val="001C15B1"/>
    <w:rsid w:val="001C6452"/>
    <w:rsid w:val="001C7378"/>
    <w:rsid w:val="001C7E99"/>
    <w:rsid w:val="001D2228"/>
    <w:rsid w:val="001D4431"/>
    <w:rsid w:val="001D4D5D"/>
    <w:rsid w:val="001D51AE"/>
    <w:rsid w:val="001D6C9E"/>
    <w:rsid w:val="001F4CB6"/>
    <w:rsid w:val="001F57F2"/>
    <w:rsid w:val="001F5973"/>
    <w:rsid w:val="001F5D28"/>
    <w:rsid w:val="00200484"/>
    <w:rsid w:val="00200CB7"/>
    <w:rsid w:val="002052F0"/>
    <w:rsid w:val="002055A4"/>
    <w:rsid w:val="002057CE"/>
    <w:rsid w:val="002113CD"/>
    <w:rsid w:val="0021213D"/>
    <w:rsid w:val="00212438"/>
    <w:rsid w:val="00215146"/>
    <w:rsid w:val="0021653C"/>
    <w:rsid w:val="0021715E"/>
    <w:rsid w:val="00220AA8"/>
    <w:rsid w:val="00222323"/>
    <w:rsid w:val="00223C13"/>
    <w:rsid w:val="002245EE"/>
    <w:rsid w:val="00231413"/>
    <w:rsid w:val="00231E29"/>
    <w:rsid w:val="002320D9"/>
    <w:rsid w:val="00232D69"/>
    <w:rsid w:val="002339F0"/>
    <w:rsid w:val="00234F8B"/>
    <w:rsid w:val="002352AC"/>
    <w:rsid w:val="002352DB"/>
    <w:rsid w:val="002365A9"/>
    <w:rsid w:val="00245DE5"/>
    <w:rsid w:val="0025101B"/>
    <w:rsid w:val="0025231A"/>
    <w:rsid w:val="0025257B"/>
    <w:rsid w:val="002551C8"/>
    <w:rsid w:val="002573ED"/>
    <w:rsid w:val="00257D6A"/>
    <w:rsid w:val="00267C49"/>
    <w:rsid w:val="00272711"/>
    <w:rsid w:val="002739AA"/>
    <w:rsid w:val="00274E28"/>
    <w:rsid w:val="00275150"/>
    <w:rsid w:val="00276198"/>
    <w:rsid w:val="00277FDE"/>
    <w:rsid w:val="00280152"/>
    <w:rsid w:val="002832DE"/>
    <w:rsid w:val="00285648"/>
    <w:rsid w:val="002904E4"/>
    <w:rsid w:val="0029275B"/>
    <w:rsid w:val="00294873"/>
    <w:rsid w:val="002950ED"/>
    <w:rsid w:val="00295DB8"/>
    <w:rsid w:val="002A1C44"/>
    <w:rsid w:val="002A70DB"/>
    <w:rsid w:val="002A78BE"/>
    <w:rsid w:val="002B20E3"/>
    <w:rsid w:val="002B4617"/>
    <w:rsid w:val="002B50A4"/>
    <w:rsid w:val="002B5FAD"/>
    <w:rsid w:val="002B66FC"/>
    <w:rsid w:val="002B6AD8"/>
    <w:rsid w:val="002C13D1"/>
    <w:rsid w:val="002C2676"/>
    <w:rsid w:val="002C2A4B"/>
    <w:rsid w:val="002C3670"/>
    <w:rsid w:val="002C5A51"/>
    <w:rsid w:val="002D0977"/>
    <w:rsid w:val="002D0D5C"/>
    <w:rsid w:val="002D3496"/>
    <w:rsid w:val="002D34FB"/>
    <w:rsid w:val="002D3C96"/>
    <w:rsid w:val="002D58B1"/>
    <w:rsid w:val="002D5C76"/>
    <w:rsid w:val="002E09F8"/>
    <w:rsid w:val="002E1A31"/>
    <w:rsid w:val="002E328E"/>
    <w:rsid w:val="002E6016"/>
    <w:rsid w:val="002E79CA"/>
    <w:rsid w:val="002F260E"/>
    <w:rsid w:val="002F4F62"/>
    <w:rsid w:val="002F54F8"/>
    <w:rsid w:val="00300CEA"/>
    <w:rsid w:val="00302127"/>
    <w:rsid w:val="003037B8"/>
    <w:rsid w:val="00305114"/>
    <w:rsid w:val="00310E89"/>
    <w:rsid w:val="0031125F"/>
    <w:rsid w:val="00312A37"/>
    <w:rsid w:val="00313DE3"/>
    <w:rsid w:val="003146C8"/>
    <w:rsid w:val="00314D8F"/>
    <w:rsid w:val="00314FDE"/>
    <w:rsid w:val="00315DB2"/>
    <w:rsid w:val="00320A0E"/>
    <w:rsid w:val="0032167C"/>
    <w:rsid w:val="00323491"/>
    <w:rsid w:val="0032385B"/>
    <w:rsid w:val="00331888"/>
    <w:rsid w:val="00334EF8"/>
    <w:rsid w:val="003359D2"/>
    <w:rsid w:val="00336523"/>
    <w:rsid w:val="003377FE"/>
    <w:rsid w:val="00341D5D"/>
    <w:rsid w:val="0034339E"/>
    <w:rsid w:val="0034511E"/>
    <w:rsid w:val="00351B35"/>
    <w:rsid w:val="00355454"/>
    <w:rsid w:val="00355B9E"/>
    <w:rsid w:val="003606E4"/>
    <w:rsid w:val="003626BD"/>
    <w:rsid w:val="00363DC4"/>
    <w:rsid w:val="00365726"/>
    <w:rsid w:val="0036786C"/>
    <w:rsid w:val="00374AE0"/>
    <w:rsid w:val="0037719D"/>
    <w:rsid w:val="00377C35"/>
    <w:rsid w:val="0038096D"/>
    <w:rsid w:val="003813E3"/>
    <w:rsid w:val="00382FD6"/>
    <w:rsid w:val="00384881"/>
    <w:rsid w:val="00384FA4"/>
    <w:rsid w:val="00385149"/>
    <w:rsid w:val="00385D1E"/>
    <w:rsid w:val="00386C29"/>
    <w:rsid w:val="003878F6"/>
    <w:rsid w:val="003901FE"/>
    <w:rsid w:val="0039227B"/>
    <w:rsid w:val="003938E9"/>
    <w:rsid w:val="00393926"/>
    <w:rsid w:val="00394908"/>
    <w:rsid w:val="00396FF3"/>
    <w:rsid w:val="00397C03"/>
    <w:rsid w:val="003A4D07"/>
    <w:rsid w:val="003A66D2"/>
    <w:rsid w:val="003B0CF6"/>
    <w:rsid w:val="003B0E21"/>
    <w:rsid w:val="003B5B5C"/>
    <w:rsid w:val="003B6065"/>
    <w:rsid w:val="003B78ED"/>
    <w:rsid w:val="003C0C0B"/>
    <w:rsid w:val="003C0D19"/>
    <w:rsid w:val="003C23D7"/>
    <w:rsid w:val="003C3033"/>
    <w:rsid w:val="003C3B90"/>
    <w:rsid w:val="003C4A65"/>
    <w:rsid w:val="003C4B17"/>
    <w:rsid w:val="003C6FD8"/>
    <w:rsid w:val="003D0DEE"/>
    <w:rsid w:val="003D197B"/>
    <w:rsid w:val="003D1CD0"/>
    <w:rsid w:val="003D39F9"/>
    <w:rsid w:val="003D3A34"/>
    <w:rsid w:val="003D4294"/>
    <w:rsid w:val="003D603F"/>
    <w:rsid w:val="003E0207"/>
    <w:rsid w:val="003E2EAE"/>
    <w:rsid w:val="003E3CE9"/>
    <w:rsid w:val="003E4990"/>
    <w:rsid w:val="003E4B6A"/>
    <w:rsid w:val="003E636E"/>
    <w:rsid w:val="003E7870"/>
    <w:rsid w:val="003F6523"/>
    <w:rsid w:val="00401FD1"/>
    <w:rsid w:val="00402BAF"/>
    <w:rsid w:val="0040303C"/>
    <w:rsid w:val="00403B93"/>
    <w:rsid w:val="00403CD0"/>
    <w:rsid w:val="00404D29"/>
    <w:rsid w:val="0040772D"/>
    <w:rsid w:val="004104CE"/>
    <w:rsid w:val="00411E17"/>
    <w:rsid w:val="00411F4E"/>
    <w:rsid w:val="00412DE1"/>
    <w:rsid w:val="0041317A"/>
    <w:rsid w:val="00415037"/>
    <w:rsid w:val="004161ED"/>
    <w:rsid w:val="0042023B"/>
    <w:rsid w:val="004238F9"/>
    <w:rsid w:val="00425341"/>
    <w:rsid w:val="0042610A"/>
    <w:rsid w:val="00427B45"/>
    <w:rsid w:val="00427D3B"/>
    <w:rsid w:val="0043135C"/>
    <w:rsid w:val="00431E59"/>
    <w:rsid w:val="0044049A"/>
    <w:rsid w:val="0044224B"/>
    <w:rsid w:val="00442798"/>
    <w:rsid w:val="004434A3"/>
    <w:rsid w:val="004448E9"/>
    <w:rsid w:val="0044532C"/>
    <w:rsid w:val="00446086"/>
    <w:rsid w:val="00452020"/>
    <w:rsid w:val="00453717"/>
    <w:rsid w:val="0045394A"/>
    <w:rsid w:val="0045441D"/>
    <w:rsid w:val="004554BB"/>
    <w:rsid w:val="0046145F"/>
    <w:rsid w:val="00461C9A"/>
    <w:rsid w:val="00463252"/>
    <w:rsid w:val="00466C8B"/>
    <w:rsid w:val="00466F03"/>
    <w:rsid w:val="00472108"/>
    <w:rsid w:val="00472BCB"/>
    <w:rsid w:val="00475186"/>
    <w:rsid w:val="00475747"/>
    <w:rsid w:val="00475A77"/>
    <w:rsid w:val="004772E2"/>
    <w:rsid w:val="004824D8"/>
    <w:rsid w:val="004850AA"/>
    <w:rsid w:val="00487BEB"/>
    <w:rsid w:val="00495D65"/>
    <w:rsid w:val="004969D7"/>
    <w:rsid w:val="004979A0"/>
    <w:rsid w:val="004A2010"/>
    <w:rsid w:val="004A3064"/>
    <w:rsid w:val="004A32C0"/>
    <w:rsid w:val="004B176B"/>
    <w:rsid w:val="004B19C2"/>
    <w:rsid w:val="004B1F48"/>
    <w:rsid w:val="004B41CA"/>
    <w:rsid w:val="004B59AE"/>
    <w:rsid w:val="004B7177"/>
    <w:rsid w:val="004C06DF"/>
    <w:rsid w:val="004C101D"/>
    <w:rsid w:val="004C5998"/>
    <w:rsid w:val="004C6786"/>
    <w:rsid w:val="004C7829"/>
    <w:rsid w:val="004D058F"/>
    <w:rsid w:val="004D1482"/>
    <w:rsid w:val="004D2968"/>
    <w:rsid w:val="004D3E11"/>
    <w:rsid w:val="004D5A65"/>
    <w:rsid w:val="004D6494"/>
    <w:rsid w:val="004E01AA"/>
    <w:rsid w:val="004E2BE4"/>
    <w:rsid w:val="004E2DBD"/>
    <w:rsid w:val="004E4B39"/>
    <w:rsid w:val="004E7B43"/>
    <w:rsid w:val="004E7CA2"/>
    <w:rsid w:val="004F016A"/>
    <w:rsid w:val="004F10BB"/>
    <w:rsid w:val="004F1443"/>
    <w:rsid w:val="004F3549"/>
    <w:rsid w:val="004F3901"/>
    <w:rsid w:val="004F3BD8"/>
    <w:rsid w:val="004F3D37"/>
    <w:rsid w:val="004F495E"/>
    <w:rsid w:val="004F6274"/>
    <w:rsid w:val="004F70BC"/>
    <w:rsid w:val="004F74DB"/>
    <w:rsid w:val="004F79CB"/>
    <w:rsid w:val="005021E0"/>
    <w:rsid w:val="00502731"/>
    <w:rsid w:val="00504446"/>
    <w:rsid w:val="005053F1"/>
    <w:rsid w:val="00506945"/>
    <w:rsid w:val="00514742"/>
    <w:rsid w:val="00515674"/>
    <w:rsid w:val="00515B46"/>
    <w:rsid w:val="005217E7"/>
    <w:rsid w:val="005226D1"/>
    <w:rsid w:val="00522D27"/>
    <w:rsid w:val="0052702A"/>
    <w:rsid w:val="00530AC3"/>
    <w:rsid w:val="005310AD"/>
    <w:rsid w:val="00531932"/>
    <w:rsid w:val="00534441"/>
    <w:rsid w:val="005347C0"/>
    <w:rsid w:val="005350EB"/>
    <w:rsid w:val="00544EC7"/>
    <w:rsid w:val="005517D1"/>
    <w:rsid w:val="0055193D"/>
    <w:rsid w:val="005538EF"/>
    <w:rsid w:val="00553F5A"/>
    <w:rsid w:val="00555CCA"/>
    <w:rsid w:val="00555DDB"/>
    <w:rsid w:val="00560E4D"/>
    <w:rsid w:val="00561480"/>
    <w:rsid w:val="005644A2"/>
    <w:rsid w:val="00564BCD"/>
    <w:rsid w:val="005706B0"/>
    <w:rsid w:val="00570E36"/>
    <w:rsid w:val="005721DD"/>
    <w:rsid w:val="00576822"/>
    <w:rsid w:val="005769B4"/>
    <w:rsid w:val="0058420D"/>
    <w:rsid w:val="00584420"/>
    <w:rsid w:val="00585FE5"/>
    <w:rsid w:val="00587216"/>
    <w:rsid w:val="0058723C"/>
    <w:rsid w:val="00592B24"/>
    <w:rsid w:val="00592CE0"/>
    <w:rsid w:val="00597A8F"/>
    <w:rsid w:val="005A085A"/>
    <w:rsid w:val="005A1C02"/>
    <w:rsid w:val="005A2E22"/>
    <w:rsid w:val="005A3349"/>
    <w:rsid w:val="005A3BB9"/>
    <w:rsid w:val="005A3D89"/>
    <w:rsid w:val="005A412A"/>
    <w:rsid w:val="005A4B3A"/>
    <w:rsid w:val="005A4B63"/>
    <w:rsid w:val="005A59F3"/>
    <w:rsid w:val="005B1112"/>
    <w:rsid w:val="005B1230"/>
    <w:rsid w:val="005B3F7E"/>
    <w:rsid w:val="005C0594"/>
    <w:rsid w:val="005C1A6C"/>
    <w:rsid w:val="005C2094"/>
    <w:rsid w:val="005C45A7"/>
    <w:rsid w:val="005C5DA2"/>
    <w:rsid w:val="005D02FA"/>
    <w:rsid w:val="005D1778"/>
    <w:rsid w:val="005D5FFA"/>
    <w:rsid w:val="005D7875"/>
    <w:rsid w:val="005E0931"/>
    <w:rsid w:val="005E2F0F"/>
    <w:rsid w:val="005E4788"/>
    <w:rsid w:val="005E5742"/>
    <w:rsid w:val="005E7BF4"/>
    <w:rsid w:val="005F0CD9"/>
    <w:rsid w:val="005F0E26"/>
    <w:rsid w:val="005F1749"/>
    <w:rsid w:val="005F305D"/>
    <w:rsid w:val="005F32D4"/>
    <w:rsid w:val="005F3C34"/>
    <w:rsid w:val="00600162"/>
    <w:rsid w:val="0060171E"/>
    <w:rsid w:val="0060354B"/>
    <w:rsid w:val="006047A1"/>
    <w:rsid w:val="006057E5"/>
    <w:rsid w:val="006067DC"/>
    <w:rsid w:val="00607958"/>
    <w:rsid w:val="00610D9D"/>
    <w:rsid w:val="0061150D"/>
    <w:rsid w:val="006121A8"/>
    <w:rsid w:val="00614930"/>
    <w:rsid w:val="00614C87"/>
    <w:rsid w:val="006150E9"/>
    <w:rsid w:val="00615B86"/>
    <w:rsid w:val="00623A4C"/>
    <w:rsid w:val="00623CDC"/>
    <w:rsid w:val="00625E0C"/>
    <w:rsid w:val="00630767"/>
    <w:rsid w:val="00630A2B"/>
    <w:rsid w:val="00633DA5"/>
    <w:rsid w:val="00634518"/>
    <w:rsid w:val="00636B6F"/>
    <w:rsid w:val="00640579"/>
    <w:rsid w:val="006419D8"/>
    <w:rsid w:val="006431F0"/>
    <w:rsid w:val="006446E7"/>
    <w:rsid w:val="00645C3F"/>
    <w:rsid w:val="006472BF"/>
    <w:rsid w:val="00647E87"/>
    <w:rsid w:val="00650660"/>
    <w:rsid w:val="00650964"/>
    <w:rsid w:val="00651817"/>
    <w:rsid w:val="00653E7F"/>
    <w:rsid w:val="0065478F"/>
    <w:rsid w:val="006556D6"/>
    <w:rsid w:val="006558C9"/>
    <w:rsid w:val="00655A6A"/>
    <w:rsid w:val="00656B3E"/>
    <w:rsid w:val="0066014F"/>
    <w:rsid w:val="00662541"/>
    <w:rsid w:val="00664EFF"/>
    <w:rsid w:val="00665F10"/>
    <w:rsid w:val="00667036"/>
    <w:rsid w:val="00671969"/>
    <w:rsid w:val="006740D6"/>
    <w:rsid w:val="006758D5"/>
    <w:rsid w:val="006762E3"/>
    <w:rsid w:val="0067659D"/>
    <w:rsid w:val="00676BA5"/>
    <w:rsid w:val="006805D6"/>
    <w:rsid w:val="00683200"/>
    <w:rsid w:val="00683E5D"/>
    <w:rsid w:val="00683F62"/>
    <w:rsid w:val="0068408A"/>
    <w:rsid w:val="0068729E"/>
    <w:rsid w:val="006878CB"/>
    <w:rsid w:val="00687FDD"/>
    <w:rsid w:val="006A0B75"/>
    <w:rsid w:val="006A0E3F"/>
    <w:rsid w:val="006A2509"/>
    <w:rsid w:val="006A2A5B"/>
    <w:rsid w:val="006A46E5"/>
    <w:rsid w:val="006A61E6"/>
    <w:rsid w:val="006A640F"/>
    <w:rsid w:val="006B3B47"/>
    <w:rsid w:val="006B46F4"/>
    <w:rsid w:val="006C2BDA"/>
    <w:rsid w:val="006C464C"/>
    <w:rsid w:val="006C47E8"/>
    <w:rsid w:val="006C4DEF"/>
    <w:rsid w:val="006C5547"/>
    <w:rsid w:val="006C7045"/>
    <w:rsid w:val="006D0048"/>
    <w:rsid w:val="006D4C85"/>
    <w:rsid w:val="006E2735"/>
    <w:rsid w:val="006E2D77"/>
    <w:rsid w:val="006E3342"/>
    <w:rsid w:val="006E4393"/>
    <w:rsid w:val="006E49E4"/>
    <w:rsid w:val="006E4C52"/>
    <w:rsid w:val="006F185E"/>
    <w:rsid w:val="006F3965"/>
    <w:rsid w:val="006F5C7B"/>
    <w:rsid w:val="006F65BA"/>
    <w:rsid w:val="00703236"/>
    <w:rsid w:val="00703D9E"/>
    <w:rsid w:val="0070463A"/>
    <w:rsid w:val="00706CD0"/>
    <w:rsid w:val="00711336"/>
    <w:rsid w:val="0071143B"/>
    <w:rsid w:val="00714362"/>
    <w:rsid w:val="007144B6"/>
    <w:rsid w:val="00721213"/>
    <w:rsid w:val="0072284F"/>
    <w:rsid w:val="007229BD"/>
    <w:rsid w:val="00722B69"/>
    <w:rsid w:val="0072343C"/>
    <w:rsid w:val="00725265"/>
    <w:rsid w:val="0073054C"/>
    <w:rsid w:val="0073410A"/>
    <w:rsid w:val="00734EC3"/>
    <w:rsid w:val="00736FB4"/>
    <w:rsid w:val="00740CA6"/>
    <w:rsid w:val="00740FDE"/>
    <w:rsid w:val="007425A3"/>
    <w:rsid w:val="007439DD"/>
    <w:rsid w:val="007454E9"/>
    <w:rsid w:val="00747A7D"/>
    <w:rsid w:val="007505FF"/>
    <w:rsid w:val="00750A5E"/>
    <w:rsid w:val="00750E4B"/>
    <w:rsid w:val="00753E94"/>
    <w:rsid w:val="00754198"/>
    <w:rsid w:val="0075768F"/>
    <w:rsid w:val="00761701"/>
    <w:rsid w:val="00763AA3"/>
    <w:rsid w:val="007640ED"/>
    <w:rsid w:val="007664CB"/>
    <w:rsid w:val="007667E1"/>
    <w:rsid w:val="00766F9E"/>
    <w:rsid w:val="00771B36"/>
    <w:rsid w:val="0077210F"/>
    <w:rsid w:val="00773A37"/>
    <w:rsid w:val="0077590E"/>
    <w:rsid w:val="0077680A"/>
    <w:rsid w:val="00776D35"/>
    <w:rsid w:val="00777797"/>
    <w:rsid w:val="00782BDA"/>
    <w:rsid w:val="007837FB"/>
    <w:rsid w:val="00786858"/>
    <w:rsid w:val="00790DA8"/>
    <w:rsid w:val="0079124D"/>
    <w:rsid w:val="007946A4"/>
    <w:rsid w:val="00795BFE"/>
    <w:rsid w:val="007A094F"/>
    <w:rsid w:val="007A3037"/>
    <w:rsid w:val="007A3176"/>
    <w:rsid w:val="007A640F"/>
    <w:rsid w:val="007B0402"/>
    <w:rsid w:val="007B6E39"/>
    <w:rsid w:val="007B6F53"/>
    <w:rsid w:val="007C27E7"/>
    <w:rsid w:val="007C2EB6"/>
    <w:rsid w:val="007D0CFC"/>
    <w:rsid w:val="007D13ED"/>
    <w:rsid w:val="007D2643"/>
    <w:rsid w:val="007D2D24"/>
    <w:rsid w:val="007D4453"/>
    <w:rsid w:val="007E21D7"/>
    <w:rsid w:val="007E3CCB"/>
    <w:rsid w:val="007E463D"/>
    <w:rsid w:val="007E4D47"/>
    <w:rsid w:val="007E5EA4"/>
    <w:rsid w:val="007E6E81"/>
    <w:rsid w:val="007E7DC2"/>
    <w:rsid w:val="007F17D8"/>
    <w:rsid w:val="007F398A"/>
    <w:rsid w:val="007F5955"/>
    <w:rsid w:val="007F6749"/>
    <w:rsid w:val="007F6CD7"/>
    <w:rsid w:val="00801D7F"/>
    <w:rsid w:val="00802A0C"/>
    <w:rsid w:val="008057B2"/>
    <w:rsid w:val="00806526"/>
    <w:rsid w:val="008137F0"/>
    <w:rsid w:val="00815181"/>
    <w:rsid w:val="00815CBC"/>
    <w:rsid w:val="00816A82"/>
    <w:rsid w:val="00817C03"/>
    <w:rsid w:val="00817DF4"/>
    <w:rsid w:val="008205F8"/>
    <w:rsid w:val="00820C59"/>
    <w:rsid w:val="00821DBD"/>
    <w:rsid w:val="00823496"/>
    <w:rsid w:val="00823DA7"/>
    <w:rsid w:val="008249E9"/>
    <w:rsid w:val="00825BB1"/>
    <w:rsid w:val="0083444F"/>
    <w:rsid w:val="00834DC0"/>
    <w:rsid w:val="00836914"/>
    <w:rsid w:val="008421D3"/>
    <w:rsid w:val="00844903"/>
    <w:rsid w:val="00850334"/>
    <w:rsid w:val="00851EF7"/>
    <w:rsid w:val="008520B2"/>
    <w:rsid w:val="008524A7"/>
    <w:rsid w:val="008543A5"/>
    <w:rsid w:val="00855C7D"/>
    <w:rsid w:val="00856AD9"/>
    <w:rsid w:val="0086257C"/>
    <w:rsid w:val="0086296C"/>
    <w:rsid w:val="00862A37"/>
    <w:rsid w:val="00863260"/>
    <w:rsid w:val="00863FF4"/>
    <w:rsid w:val="008650BD"/>
    <w:rsid w:val="0086653B"/>
    <w:rsid w:val="00866C14"/>
    <w:rsid w:val="00867748"/>
    <w:rsid w:val="0087026B"/>
    <w:rsid w:val="00871E19"/>
    <w:rsid w:val="008721E7"/>
    <w:rsid w:val="00872539"/>
    <w:rsid w:val="00874F0E"/>
    <w:rsid w:val="00874F53"/>
    <w:rsid w:val="00877F41"/>
    <w:rsid w:val="008819C7"/>
    <w:rsid w:val="008826F0"/>
    <w:rsid w:val="00883A38"/>
    <w:rsid w:val="00883CD8"/>
    <w:rsid w:val="00883D93"/>
    <w:rsid w:val="00883DA1"/>
    <w:rsid w:val="00890489"/>
    <w:rsid w:val="00891121"/>
    <w:rsid w:val="00894941"/>
    <w:rsid w:val="00895214"/>
    <w:rsid w:val="008A067D"/>
    <w:rsid w:val="008A0A24"/>
    <w:rsid w:val="008A4142"/>
    <w:rsid w:val="008A52C7"/>
    <w:rsid w:val="008A7055"/>
    <w:rsid w:val="008A7FC4"/>
    <w:rsid w:val="008B59EC"/>
    <w:rsid w:val="008C216C"/>
    <w:rsid w:val="008C6A66"/>
    <w:rsid w:val="008C7D31"/>
    <w:rsid w:val="008D1D58"/>
    <w:rsid w:val="008D6A6D"/>
    <w:rsid w:val="008D7227"/>
    <w:rsid w:val="008D77CF"/>
    <w:rsid w:val="008E22B1"/>
    <w:rsid w:val="008E4AB1"/>
    <w:rsid w:val="008E67B4"/>
    <w:rsid w:val="008F055A"/>
    <w:rsid w:val="008F05F4"/>
    <w:rsid w:val="008F0C37"/>
    <w:rsid w:val="008F24EC"/>
    <w:rsid w:val="008F26FD"/>
    <w:rsid w:val="008F2F7B"/>
    <w:rsid w:val="008F3CF3"/>
    <w:rsid w:val="008F66DF"/>
    <w:rsid w:val="009013F9"/>
    <w:rsid w:val="00916E04"/>
    <w:rsid w:val="00924377"/>
    <w:rsid w:val="00925E2F"/>
    <w:rsid w:val="00927E0F"/>
    <w:rsid w:val="00931B4B"/>
    <w:rsid w:val="00932FB0"/>
    <w:rsid w:val="0093346C"/>
    <w:rsid w:val="0093495C"/>
    <w:rsid w:val="00936023"/>
    <w:rsid w:val="009405FD"/>
    <w:rsid w:val="0094283F"/>
    <w:rsid w:val="0094407E"/>
    <w:rsid w:val="0094455D"/>
    <w:rsid w:val="00945D68"/>
    <w:rsid w:val="00945EE1"/>
    <w:rsid w:val="00947B9C"/>
    <w:rsid w:val="009502F2"/>
    <w:rsid w:val="0095105C"/>
    <w:rsid w:val="009524FC"/>
    <w:rsid w:val="00956676"/>
    <w:rsid w:val="009573D9"/>
    <w:rsid w:val="0095773F"/>
    <w:rsid w:val="0096044C"/>
    <w:rsid w:val="00960D6D"/>
    <w:rsid w:val="0096150E"/>
    <w:rsid w:val="009615DF"/>
    <w:rsid w:val="00961993"/>
    <w:rsid w:val="00961D98"/>
    <w:rsid w:val="00962271"/>
    <w:rsid w:val="00966D39"/>
    <w:rsid w:val="00971F98"/>
    <w:rsid w:val="00973015"/>
    <w:rsid w:val="00973299"/>
    <w:rsid w:val="00975169"/>
    <w:rsid w:val="00975DF5"/>
    <w:rsid w:val="00981D73"/>
    <w:rsid w:val="00984BCF"/>
    <w:rsid w:val="009904AD"/>
    <w:rsid w:val="00991493"/>
    <w:rsid w:val="00994C74"/>
    <w:rsid w:val="009956C2"/>
    <w:rsid w:val="00996946"/>
    <w:rsid w:val="00996EA7"/>
    <w:rsid w:val="0099760C"/>
    <w:rsid w:val="009A4121"/>
    <w:rsid w:val="009A7FC5"/>
    <w:rsid w:val="009B105F"/>
    <w:rsid w:val="009B10B5"/>
    <w:rsid w:val="009B6E94"/>
    <w:rsid w:val="009C115E"/>
    <w:rsid w:val="009C11FE"/>
    <w:rsid w:val="009C346D"/>
    <w:rsid w:val="009C4BCA"/>
    <w:rsid w:val="009C4BEB"/>
    <w:rsid w:val="009C508D"/>
    <w:rsid w:val="009C6245"/>
    <w:rsid w:val="009D0721"/>
    <w:rsid w:val="009D084E"/>
    <w:rsid w:val="009D1E03"/>
    <w:rsid w:val="009D4240"/>
    <w:rsid w:val="009D7C98"/>
    <w:rsid w:val="009E3618"/>
    <w:rsid w:val="009E3D94"/>
    <w:rsid w:val="009F2789"/>
    <w:rsid w:val="009F2EC6"/>
    <w:rsid w:val="009F42F1"/>
    <w:rsid w:val="009F4570"/>
    <w:rsid w:val="009F5ECF"/>
    <w:rsid w:val="009F7520"/>
    <w:rsid w:val="00A00C74"/>
    <w:rsid w:val="00A0294D"/>
    <w:rsid w:val="00A02F32"/>
    <w:rsid w:val="00A02F53"/>
    <w:rsid w:val="00A03867"/>
    <w:rsid w:val="00A07178"/>
    <w:rsid w:val="00A1028A"/>
    <w:rsid w:val="00A121D8"/>
    <w:rsid w:val="00A13DC8"/>
    <w:rsid w:val="00A1415F"/>
    <w:rsid w:val="00A145D2"/>
    <w:rsid w:val="00A22754"/>
    <w:rsid w:val="00A24176"/>
    <w:rsid w:val="00A26EA3"/>
    <w:rsid w:val="00A27B7D"/>
    <w:rsid w:val="00A27EDF"/>
    <w:rsid w:val="00A309FF"/>
    <w:rsid w:val="00A30BE9"/>
    <w:rsid w:val="00A32B88"/>
    <w:rsid w:val="00A37B2B"/>
    <w:rsid w:val="00A37E44"/>
    <w:rsid w:val="00A40897"/>
    <w:rsid w:val="00A40967"/>
    <w:rsid w:val="00A4222F"/>
    <w:rsid w:val="00A444B0"/>
    <w:rsid w:val="00A44674"/>
    <w:rsid w:val="00A474CA"/>
    <w:rsid w:val="00A50201"/>
    <w:rsid w:val="00A531EF"/>
    <w:rsid w:val="00A61FEF"/>
    <w:rsid w:val="00A640E3"/>
    <w:rsid w:val="00A678DF"/>
    <w:rsid w:val="00A67B5D"/>
    <w:rsid w:val="00A76C82"/>
    <w:rsid w:val="00A76E85"/>
    <w:rsid w:val="00A77985"/>
    <w:rsid w:val="00A81461"/>
    <w:rsid w:val="00A83587"/>
    <w:rsid w:val="00A85AD3"/>
    <w:rsid w:val="00A9062E"/>
    <w:rsid w:val="00A914A4"/>
    <w:rsid w:val="00A9391B"/>
    <w:rsid w:val="00A94D96"/>
    <w:rsid w:val="00A963EC"/>
    <w:rsid w:val="00A965C1"/>
    <w:rsid w:val="00A970B5"/>
    <w:rsid w:val="00A97AD2"/>
    <w:rsid w:val="00AA1AF9"/>
    <w:rsid w:val="00AA5206"/>
    <w:rsid w:val="00AA52FD"/>
    <w:rsid w:val="00AA5580"/>
    <w:rsid w:val="00AA5673"/>
    <w:rsid w:val="00AA7B11"/>
    <w:rsid w:val="00AB259D"/>
    <w:rsid w:val="00AB2D8D"/>
    <w:rsid w:val="00AB66ED"/>
    <w:rsid w:val="00AB76E5"/>
    <w:rsid w:val="00AC0A43"/>
    <w:rsid w:val="00AC0C99"/>
    <w:rsid w:val="00AC1D5B"/>
    <w:rsid w:val="00AC30C5"/>
    <w:rsid w:val="00AC31F6"/>
    <w:rsid w:val="00AC678F"/>
    <w:rsid w:val="00AC6A0D"/>
    <w:rsid w:val="00AD0A3E"/>
    <w:rsid w:val="00AD328E"/>
    <w:rsid w:val="00AD47E6"/>
    <w:rsid w:val="00AD4947"/>
    <w:rsid w:val="00AD565E"/>
    <w:rsid w:val="00AD63B1"/>
    <w:rsid w:val="00AD7F3C"/>
    <w:rsid w:val="00AE0777"/>
    <w:rsid w:val="00AE0D85"/>
    <w:rsid w:val="00AE2AAF"/>
    <w:rsid w:val="00AE61BC"/>
    <w:rsid w:val="00AE625B"/>
    <w:rsid w:val="00AE6BD1"/>
    <w:rsid w:val="00AE769A"/>
    <w:rsid w:val="00AF2BE4"/>
    <w:rsid w:val="00AF4A6D"/>
    <w:rsid w:val="00AF6467"/>
    <w:rsid w:val="00AF6E47"/>
    <w:rsid w:val="00B0167A"/>
    <w:rsid w:val="00B0238F"/>
    <w:rsid w:val="00B0519D"/>
    <w:rsid w:val="00B05464"/>
    <w:rsid w:val="00B05A04"/>
    <w:rsid w:val="00B15D73"/>
    <w:rsid w:val="00B206E3"/>
    <w:rsid w:val="00B216BD"/>
    <w:rsid w:val="00B22726"/>
    <w:rsid w:val="00B26761"/>
    <w:rsid w:val="00B2757E"/>
    <w:rsid w:val="00B34213"/>
    <w:rsid w:val="00B36F09"/>
    <w:rsid w:val="00B408B0"/>
    <w:rsid w:val="00B423CA"/>
    <w:rsid w:val="00B448C2"/>
    <w:rsid w:val="00B44C66"/>
    <w:rsid w:val="00B50432"/>
    <w:rsid w:val="00B50FE4"/>
    <w:rsid w:val="00B511C5"/>
    <w:rsid w:val="00B51C9B"/>
    <w:rsid w:val="00B53C1D"/>
    <w:rsid w:val="00B56674"/>
    <w:rsid w:val="00B6129E"/>
    <w:rsid w:val="00B63132"/>
    <w:rsid w:val="00B6380D"/>
    <w:rsid w:val="00B65C6B"/>
    <w:rsid w:val="00B6697B"/>
    <w:rsid w:val="00B66FCA"/>
    <w:rsid w:val="00B67251"/>
    <w:rsid w:val="00B6731C"/>
    <w:rsid w:val="00B7005D"/>
    <w:rsid w:val="00B7063F"/>
    <w:rsid w:val="00B70FFB"/>
    <w:rsid w:val="00B710E9"/>
    <w:rsid w:val="00B71836"/>
    <w:rsid w:val="00B71BD6"/>
    <w:rsid w:val="00B72BAE"/>
    <w:rsid w:val="00B73505"/>
    <w:rsid w:val="00B739E7"/>
    <w:rsid w:val="00B75B04"/>
    <w:rsid w:val="00B77267"/>
    <w:rsid w:val="00B82413"/>
    <w:rsid w:val="00B8361C"/>
    <w:rsid w:val="00B87EB8"/>
    <w:rsid w:val="00B95265"/>
    <w:rsid w:val="00B95844"/>
    <w:rsid w:val="00B96489"/>
    <w:rsid w:val="00B96794"/>
    <w:rsid w:val="00B9785B"/>
    <w:rsid w:val="00BA0381"/>
    <w:rsid w:val="00BA3DA9"/>
    <w:rsid w:val="00BB0DF2"/>
    <w:rsid w:val="00BB3C70"/>
    <w:rsid w:val="00BC1B08"/>
    <w:rsid w:val="00BC3AFB"/>
    <w:rsid w:val="00BC5E49"/>
    <w:rsid w:val="00BD00D1"/>
    <w:rsid w:val="00BD0C76"/>
    <w:rsid w:val="00BD109E"/>
    <w:rsid w:val="00BD163A"/>
    <w:rsid w:val="00BD16B0"/>
    <w:rsid w:val="00BD2725"/>
    <w:rsid w:val="00BD41B3"/>
    <w:rsid w:val="00BD60AF"/>
    <w:rsid w:val="00BD615C"/>
    <w:rsid w:val="00BD6A88"/>
    <w:rsid w:val="00BD6DC5"/>
    <w:rsid w:val="00BE11AD"/>
    <w:rsid w:val="00BE29A5"/>
    <w:rsid w:val="00BE3978"/>
    <w:rsid w:val="00BE39B9"/>
    <w:rsid w:val="00BE3BF3"/>
    <w:rsid w:val="00BE7986"/>
    <w:rsid w:val="00BF5FED"/>
    <w:rsid w:val="00BF6C99"/>
    <w:rsid w:val="00C00B2B"/>
    <w:rsid w:val="00C00C92"/>
    <w:rsid w:val="00C0157F"/>
    <w:rsid w:val="00C0290B"/>
    <w:rsid w:val="00C05356"/>
    <w:rsid w:val="00C058EE"/>
    <w:rsid w:val="00C06CE8"/>
    <w:rsid w:val="00C10A67"/>
    <w:rsid w:val="00C10BDF"/>
    <w:rsid w:val="00C13594"/>
    <w:rsid w:val="00C13815"/>
    <w:rsid w:val="00C143E4"/>
    <w:rsid w:val="00C15773"/>
    <w:rsid w:val="00C16235"/>
    <w:rsid w:val="00C16E69"/>
    <w:rsid w:val="00C17F7F"/>
    <w:rsid w:val="00C20B6A"/>
    <w:rsid w:val="00C23807"/>
    <w:rsid w:val="00C23CCD"/>
    <w:rsid w:val="00C27891"/>
    <w:rsid w:val="00C326C8"/>
    <w:rsid w:val="00C330FF"/>
    <w:rsid w:val="00C357C6"/>
    <w:rsid w:val="00C41561"/>
    <w:rsid w:val="00C41F2F"/>
    <w:rsid w:val="00C44E1C"/>
    <w:rsid w:val="00C45C4D"/>
    <w:rsid w:val="00C45F3A"/>
    <w:rsid w:val="00C5007B"/>
    <w:rsid w:val="00C501EB"/>
    <w:rsid w:val="00C50B42"/>
    <w:rsid w:val="00C55995"/>
    <w:rsid w:val="00C5627E"/>
    <w:rsid w:val="00C57A75"/>
    <w:rsid w:val="00C60FCB"/>
    <w:rsid w:val="00C61735"/>
    <w:rsid w:val="00C624C3"/>
    <w:rsid w:val="00C67E72"/>
    <w:rsid w:val="00C700F7"/>
    <w:rsid w:val="00C7037D"/>
    <w:rsid w:val="00C708F8"/>
    <w:rsid w:val="00C70D96"/>
    <w:rsid w:val="00C70EE1"/>
    <w:rsid w:val="00C7117A"/>
    <w:rsid w:val="00C7459B"/>
    <w:rsid w:val="00C75971"/>
    <w:rsid w:val="00C81346"/>
    <w:rsid w:val="00C819FD"/>
    <w:rsid w:val="00C82EAC"/>
    <w:rsid w:val="00C83738"/>
    <w:rsid w:val="00C841B3"/>
    <w:rsid w:val="00C84359"/>
    <w:rsid w:val="00C86F0B"/>
    <w:rsid w:val="00C914C7"/>
    <w:rsid w:val="00C9234A"/>
    <w:rsid w:val="00C92EDD"/>
    <w:rsid w:val="00C96058"/>
    <w:rsid w:val="00C96F30"/>
    <w:rsid w:val="00CA47B5"/>
    <w:rsid w:val="00CA7728"/>
    <w:rsid w:val="00CB0338"/>
    <w:rsid w:val="00CB073C"/>
    <w:rsid w:val="00CB167C"/>
    <w:rsid w:val="00CB1A0A"/>
    <w:rsid w:val="00CB1AC3"/>
    <w:rsid w:val="00CB2368"/>
    <w:rsid w:val="00CB31F9"/>
    <w:rsid w:val="00CB4AB2"/>
    <w:rsid w:val="00CB4FA1"/>
    <w:rsid w:val="00CB652C"/>
    <w:rsid w:val="00CB7BD8"/>
    <w:rsid w:val="00CC4ADA"/>
    <w:rsid w:val="00CC7169"/>
    <w:rsid w:val="00CD11D2"/>
    <w:rsid w:val="00CD15A1"/>
    <w:rsid w:val="00CD1886"/>
    <w:rsid w:val="00CD5209"/>
    <w:rsid w:val="00CD6CFA"/>
    <w:rsid w:val="00CD795C"/>
    <w:rsid w:val="00CD7CDE"/>
    <w:rsid w:val="00CE081C"/>
    <w:rsid w:val="00CE1BC9"/>
    <w:rsid w:val="00CE411B"/>
    <w:rsid w:val="00CE7494"/>
    <w:rsid w:val="00CE779F"/>
    <w:rsid w:val="00CE7BA8"/>
    <w:rsid w:val="00CE7ED3"/>
    <w:rsid w:val="00CF0E73"/>
    <w:rsid w:val="00CF204F"/>
    <w:rsid w:val="00D01083"/>
    <w:rsid w:val="00D0123B"/>
    <w:rsid w:val="00D0128D"/>
    <w:rsid w:val="00D040AC"/>
    <w:rsid w:val="00D04E7B"/>
    <w:rsid w:val="00D06AB3"/>
    <w:rsid w:val="00D104F9"/>
    <w:rsid w:val="00D12022"/>
    <w:rsid w:val="00D1701C"/>
    <w:rsid w:val="00D20702"/>
    <w:rsid w:val="00D21098"/>
    <w:rsid w:val="00D21515"/>
    <w:rsid w:val="00D220D1"/>
    <w:rsid w:val="00D2263D"/>
    <w:rsid w:val="00D24B58"/>
    <w:rsid w:val="00D2790F"/>
    <w:rsid w:val="00D30559"/>
    <w:rsid w:val="00D33FA6"/>
    <w:rsid w:val="00D35D76"/>
    <w:rsid w:val="00D3696A"/>
    <w:rsid w:val="00D37D4E"/>
    <w:rsid w:val="00D40BA9"/>
    <w:rsid w:val="00D42988"/>
    <w:rsid w:val="00D47751"/>
    <w:rsid w:val="00D47D80"/>
    <w:rsid w:val="00D50AAA"/>
    <w:rsid w:val="00D50F90"/>
    <w:rsid w:val="00D5296B"/>
    <w:rsid w:val="00D61164"/>
    <w:rsid w:val="00D6336C"/>
    <w:rsid w:val="00D677CE"/>
    <w:rsid w:val="00D67C22"/>
    <w:rsid w:val="00D73178"/>
    <w:rsid w:val="00D7401D"/>
    <w:rsid w:val="00D76504"/>
    <w:rsid w:val="00D773D4"/>
    <w:rsid w:val="00D8079B"/>
    <w:rsid w:val="00D81413"/>
    <w:rsid w:val="00D82E5A"/>
    <w:rsid w:val="00D84332"/>
    <w:rsid w:val="00D84EE6"/>
    <w:rsid w:val="00D851C3"/>
    <w:rsid w:val="00D915B8"/>
    <w:rsid w:val="00D9191B"/>
    <w:rsid w:val="00D91DC4"/>
    <w:rsid w:val="00D92F2B"/>
    <w:rsid w:val="00D94CF8"/>
    <w:rsid w:val="00D9555E"/>
    <w:rsid w:val="00D96C22"/>
    <w:rsid w:val="00DA2161"/>
    <w:rsid w:val="00DA2F07"/>
    <w:rsid w:val="00DA3D73"/>
    <w:rsid w:val="00DA4826"/>
    <w:rsid w:val="00DB3BEF"/>
    <w:rsid w:val="00DB4DB9"/>
    <w:rsid w:val="00DB5D88"/>
    <w:rsid w:val="00DB7757"/>
    <w:rsid w:val="00DC00C3"/>
    <w:rsid w:val="00DC27EF"/>
    <w:rsid w:val="00DC33E0"/>
    <w:rsid w:val="00DC7312"/>
    <w:rsid w:val="00DD0F96"/>
    <w:rsid w:val="00DD550E"/>
    <w:rsid w:val="00DD6DCD"/>
    <w:rsid w:val="00DE08FF"/>
    <w:rsid w:val="00DE1249"/>
    <w:rsid w:val="00DE14CF"/>
    <w:rsid w:val="00DE1A8D"/>
    <w:rsid w:val="00DE1D21"/>
    <w:rsid w:val="00DE1E4B"/>
    <w:rsid w:val="00DE3436"/>
    <w:rsid w:val="00DE3A68"/>
    <w:rsid w:val="00DE7628"/>
    <w:rsid w:val="00DE7B8F"/>
    <w:rsid w:val="00DE7E30"/>
    <w:rsid w:val="00DF03F8"/>
    <w:rsid w:val="00DF1A01"/>
    <w:rsid w:val="00DF1AAA"/>
    <w:rsid w:val="00DF35FA"/>
    <w:rsid w:val="00DF3A1F"/>
    <w:rsid w:val="00DF4C63"/>
    <w:rsid w:val="00DF6138"/>
    <w:rsid w:val="00DF62B7"/>
    <w:rsid w:val="00DF6947"/>
    <w:rsid w:val="00DF7716"/>
    <w:rsid w:val="00E11314"/>
    <w:rsid w:val="00E1157B"/>
    <w:rsid w:val="00E120BC"/>
    <w:rsid w:val="00E16FD6"/>
    <w:rsid w:val="00E21438"/>
    <w:rsid w:val="00E2473B"/>
    <w:rsid w:val="00E24848"/>
    <w:rsid w:val="00E262F1"/>
    <w:rsid w:val="00E27D23"/>
    <w:rsid w:val="00E32DDA"/>
    <w:rsid w:val="00E36C7E"/>
    <w:rsid w:val="00E36F1C"/>
    <w:rsid w:val="00E378CE"/>
    <w:rsid w:val="00E50CC7"/>
    <w:rsid w:val="00E510C0"/>
    <w:rsid w:val="00E54770"/>
    <w:rsid w:val="00E568D4"/>
    <w:rsid w:val="00E569EA"/>
    <w:rsid w:val="00E57B7C"/>
    <w:rsid w:val="00E63610"/>
    <w:rsid w:val="00E64940"/>
    <w:rsid w:val="00E6513D"/>
    <w:rsid w:val="00E67184"/>
    <w:rsid w:val="00E706BC"/>
    <w:rsid w:val="00E70C4D"/>
    <w:rsid w:val="00E72C42"/>
    <w:rsid w:val="00E72E06"/>
    <w:rsid w:val="00E7670C"/>
    <w:rsid w:val="00E773E7"/>
    <w:rsid w:val="00E820B5"/>
    <w:rsid w:val="00E861A6"/>
    <w:rsid w:val="00E91469"/>
    <w:rsid w:val="00E94DA7"/>
    <w:rsid w:val="00E95EEE"/>
    <w:rsid w:val="00EA1CEE"/>
    <w:rsid w:val="00EA2B3B"/>
    <w:rsid w:val="00EA4579"/>
    <w:rsid w:val="00EA596C"/>
    <w:rsid w:val="00EA76BB"/>
    <w:rsid w:val="00EA7D45"/>
    <w:rsid w:val="00EB0BB5"/>
    <w:rsid w:val="00EB0E9C"/>
    <w:rsid w:val="00EB269F"/>
    <w:rsid w:val="00EB3605"/>
    <w:rsid w:val="00EB3D32"/>
    <w:rsid w:val="00EB44EA"/>
    <w:rsid w:val="00EB69E8"/>
    <w:rsid w:val="00EC03A0"/>
    <w:rsid w:val="00EC0F78"/>
    <w:rsid w:val="00EC11B0"/>
    <w:rsid w:val="00EC3A4B"/>
    <w:rsid w:val="00EC5F3C"/>
    <w:rsid w:val="00ED016A"/>
    <w:rsid w:val="00ED1C83"/>
    <w:rsid w:val="00ED4AD6"/>
    <w:rsid w:val="00ED4F72"/>
    <w:rsid w:val="00ED6888"/>
    <w:rsid w:val="00ED6D59"/>
    <w:rsid w:val="00EE3607"/>
    <w:rsid w:val="00EE3AB8"/>
    <w:rsid w:val="00EE46FD"/>
    <w:rsid w:val="00EE6A78"/>
    <w:rsid w:val="00EF07B3"/>
    <w:rsid w:val="00EF0E5F"/>
    <w:rsid w:val="00EF3EA0"/>
    <w:rsid w:val="00EF5C30"/>
    <w:rsid w:val="00F05CD6"/>
    <w:rsid w:val="00F07E30"/>
    <w:rsid w:val="00F114DA"/>
    <w:rsid w:val="00F11F21"/>
    <w:rsid w:val="00F166B8"/>
    <w:rsid w:val="00F20A5F"/>
    <w:rsid w:val="00F22DDC"/>
    <w:rsid w:val="00F271CC"/>
    <w:rsid w:val="00F27540"/>
    <w:rsid w:val="00F32840"/>
    <w:rsid w:val="00F3481F"/>
    <w:rsid w:val="00F36FDF"/>
    <w:rsid w:val="00F4116C"/>
    <w:rsid w:val="00F425A3"/>
    <w:rsid w:val="00F508B0"/>
    <w:rsid w:val="00F50F07"/>
    <w:rsid w:val="00F515B6"/>
    <w:rsid w:val="00F5238B"/>
    <w:rsid w:val="00F53D5B"/>
    <w:rsid w:val="00F54300"/>
    <w:rsid w:val="00F547B5"/>
    <w:rsid w:val="00F56DE3"/>
    <w:rsid w:val="00F5788B"/>
    <w:rsid w:val="00F57C59"/>
    <w:rsid w:val="00F62FB2"/>
    <w:rsid w:val="00F634B8"/>
    <w:rsid w:val="00F65260"/>
    <w:rsid w:val="00F6664E"/>
    <w:rsid w:val="00F7252A"/>
    <w:rsid w:val="00F73811"/>
    <w:rsid w:val="00F75B04"/>
    <w:rsid w:val="00F76B93"/>
    <w:rsid w:val="00F76D8D"/>
    <w:rsid w:val="00F77945"/>
    <w:rsid w:val="00F80BE7"/>
    <w:rsid w:val="00F84180"/>
    <w:rsid w:val="00F851CF"/>
    <w:rsid w:val="00F87FCD"/>
    <w:rsid w:val="00F9130D"/>
    <w:rsid w:val="00F9357E"/>
    <w:rsid w:val="00F970C8"/>
    <w:rsid w:val="00F977BB"/>
    <w:rsid w:val="00FA43A6"/>
    <w:rsid w:val="00FA43CB"/>
    <w:rsid w:val="00FA670F"/>
    <w:rsid w:val="00FA7ABB"/>
    <w:rsid w:val="00FA7CD3"/>
    <w:rsid w:val="00FB1817"/>
    <w:rsid w:val="00FB3D1A"/>
    <w:rsid w:val="00FB6B61"/>
    <w:rsid w:val="00FB75D7"/>
    <w:rsid w:val="00FC26A5"/>
    <w:rsid w:val="00FC3FEE"/>
    <w:rsid w:val="00FC4DE9"/>
    <w:rsid w:val="00FC6492"/>
    <w:rsid w:val="00FD3B74"/>
    <w:rsid w:val="00FD3D6C"/>
    <w:rsid w:val="00FD675B"/>
    <w:rsid w:val="00FD7033"/>
    <w:rsid w:val="00FD7690"/>
    <w:rsid w:val="00FD76E5"/>
    <w:rsid w:val="00FE0D2F"/>
    <w:rsid w:val="00FE0F1A"/>
    <w:rsid w:val="00FE1F9C"/>
    <w:rsid w:val="00FE2CF0"/>
    <w:rsid w:val="00FE3873"/>
    <w:rsid w:val="00FE4B97"/>
    <w:rsid w:val="00FE4CAE"/>
    <w:rsid w:val="00FE5801"/>
    <w:rsid w:val="00FE5E00"/>
    <w:rsid w:val="00FF048D"/>
    <w:rsid w:val="00FF1230"/>
    <w:rsid w:val="00FF1DC5"/>
    <w:rsid w:val="00FF350D"/>
    <w:rsid w:val="00FF47F0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uiPriority w:val="9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94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7667E1"/>
    <w:pPr>
      <w:numPr>
        <w:numId w:val="18"/>
      </w:numPr>
      <w:spacing w:before="240" w:after="60"/>
      <w:outlineLvl w:val="4"/>
    </w:pPr>
    <w:rPr>
      <w:b/>
      <w:bCs/>
      <w:iCs/>
      <w:sz w:val="24"/>
      <w:szCs w:val="26"/>
    </w:rPr>
  </w:style>
  <w:style w:type="paragraph" w:styleId="Nadpis7">
    <w:name w:val="heading 7"/>
    <w:basedOn w:val="Normln"/>
    <w:next w:val="Normln"/>
    <w:link w:val="Nadpis7Char"/>
    <w:qFormat/>
    <w:rsid w:val="00CB31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0C79D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autoRedefine/>
    <w:rsid w:val="00234F8B"/>
    <w:pPr>
      <w:keepNext/>
      <w:tabs>
        <w:tab w:val="clear" w:pos="1440"/>
        <w:tab w:val="left" w:pos="426"/>
      </w:tabs>
      <w:spacing w:before="360" w:line="240" w:lineRule="auto"/>
      <w:outlineLvl w:val="0"/>
    </w:pPr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5Char">
    <w:name w:val="Nadpis 5 Char"/>
    <w:link w:val="Nadpis5"/>
    <w:rsid w:val="007667E1"/>
    <w:rPr>
      <w:rFonts w:ascii="Arial" w:hAnsi="Arial"/>
      <w:b/>
      <w:bCs/>
      <w:iCs/>
      <w:sz w:val="24"/>
      <w:szCs w:val="26"/>
    </w:rPr>
  </w:style>
  <w:style w:type="character" w:customStyle="1" w:styleId="Nadpis7Char">
    <w:name w:val="Nadpis 7 Char"/>
    <w:link w:val="Nadpis7"/>
    <w:semiHidden/>
    <w:rsid w:val="00CB31F9"/>
    <w:rPr>
      <w:rFonts w:ascii="Calibri" w:eastAsia="Times New Roman" w:hAnsi="Calibri" w:cs="Times New Roman"/>
      <w:sz w:val="24"/>
      <w:szCs w:val="24"/>
    </w:rPr>
  </w:style>
  <w:style w:type="paragraph" w:customStyle="1" w:styleId="Smlouva2">
    <w:name w:val="Smlouva2"/>
    <w:basedOn w:val="Normln"/>
    <w:rsid w:val="00CB31F9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B31F9"/>
    <w:pPr>
      <w:suppressAutoHyphens/>
      <w:ind w:left="708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rsid w:val="00CB31F9"/>
    <w:rPr>
      <w:color w:val="0000FF"/>
      <w:u w:val="single"/>
    </w:rPr>
  </w:style>
  <w:style w:type="paragraph" w:customStyle="1" w:styleId="Smlouva-slo">
    <w:name w:val="Smlouva-číslo"/>
    <w:basedOn w:val="Normln"/>
    <w:rsid w:val="00CB31F9"/>
    <w:p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BSTitulekmal">
    <w:name w:val="SBS Titulek malý"/>
    <w:basedOn w:val="Normln"/>
    <w:rsid w:val="000B4BF1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normln">
    <w:name w:val="SBS normální"/>
    <w:basedOn w:val="Normln"/>
    <w:rsid w:val="00A40967"/>
    <w:pPr>
      <w:spacing w:before="120"/>
      <w:jc w:val="both"/>
    </w:pPr>
    <w:rPr>
      <w:sz w:val="22"/>
      <w:szCs w:val="24"/>
    </w:rPr>
  </w:style>
  <w:style w:type="paragraph" w:customStyle="1" w:styleId="SBSSmlouva">
    <w:name w:val="SBS Smlouva"/>
    <w:basedOn w:val="SBSnormln"/>
    <w:uiPriority w:val="99"/>
    <w:rsid w:val="00EC0F78"/>
    <w:pPr>
      <w:numPr>
        <w:ilvl w:val="1"/>
        <w:numId w:val="15"/>
      </w:numPr>
    </w:pPr>
  </w:style>
  <w:style w:type="paragraph" w:styleId="Zkladntextodsazen">
    <w:name w:val="Body Text Indent"/>
    <w:basedOn w:val="Normln"/>
    <w:link w:val="ZkladntextodsazenChar"/>
    <w:rsid w:val="00722B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22B69"/>
    <w:rPr>
      <w:rFonts w:ascii="Arial" w:hAnsi="Arial"/>
    </w:rPr>
  </w:style>
  <w:style w:type="paragraph" w:styleId="Zkladntext3">
    <w:name w:val="Body Text 3"/>
    <w:basedOn w:val="Zkladntextodsazen2"/>
    <w:next w:val="Zkladntextodsazen3"/>
    <w:link w:val="Zkladntext3Char"/>
    <w:rsid w:val="00722B69"/>
    <w:pPr>
      <w:shd w:val="clear" w:color="auto" w:fill="FFFFFF"/>
      <w:tabs>
        <w:tab w:val="num" w:pos="1440"/>
      </w:tabs>
      <w:spacing w:after="60" w:line="240" w:lineRule="auto"/>
      <w:ind w:left="1363" w:hanging="283"/>
      <w:jc w:val="both"/>
    </w:pPr>
    <w:rPr>
      <w:rFonts w:ascii="Times New Roman" w:hAnsi="Times New Roman"/>
      <w:snapToGrid w:val="0"/>
      <w:sz w:val="24"/>
    </w:rPr>
  </w:style>
  <w:style w:type="character" w:customStyle="1" w:styleId="Zkladntext3Char">
    <w:name w:val="Základní text 3 Char"/>
    <w:link w:val="Zkladntext3"/>
    <w:rsid w:val="00722B69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rsid w:val="00722B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22B69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722B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22B69"/>
    <w:rPr>
      <w:rFonts w:ascii="Arial" w:hAnsi="Arial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94DA7"/>
    <w:pPr>
      <w:numPr>
        <w:numId w:val="2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link w:val="Nzev"/>
    <w:rsid w:val="00E94DA7"/>
    <w:rPr>
      <w:rFonts w:ascii="Arial" w:hAnsi="Arial" w:cs="Arial"/>
      <w:b/>
      <w:spacing w:val="10"/>
      <w:kern w:val="28"/>
      <w:sz w:val="24"/>
      <w:szCs w:val="24"/>
    </w:rPr>
  </w:style>
  <w:style w:type="character" w:customStyle="1" w:styleId="Nadpis3Char">
    <w:name w:val="Nadpis 3 Char"/>
    <w:link w:val="Nadpis3"/>
    <w:semiHidden/>
    <w:rsid w:val="00E94DA7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E120BC"/>
    <w:rPr>
      <w:b/>
      <w:bCs/>
    </w:rPr>
  </w:style>
  <w:style w:type="character" w:styleId="Odkaznakoment">
    <w:name w:val="annotation reference"/>
    <w:uiPriority w:val="99"/>
    <w:rsid w:val="008B5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59EC"/>
  </w:style>
  <w:style w:type="character" w:customStyle="1" w:styleId="TextkomenteChar">
    <w:name w:val="Text komentáře Char"/>
    <w:link w:val="Textkomente"/>
    <w:uiPriority w:val="99"/>
    <w:rsid w:val="008B59E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B59EC"/>
    <w:rPr>
      <w:b/>
      <w:bCs/>
    </w:rPr>
  </w:style>
  <w:style w:type="character" w:customStyle="1" w:styleId="PedmtkomenteChar">
    <w:name w:val="Předmět komentáře Char"/>
    <w:link w:val="Pedmtkomente"/>
    <w:rsid w:val="008B59EC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8B5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59EC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semiHidden/>
    <w:rsid w:val="000C79DD"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0C79DD"/>
    <w:pPr>
      <w:spacing w:before="120" w:line="264" w:lineRule="auto"/>
      <w:jc w:val="both"/>
    </w:pPr>
    <w:rPr>
      <w:szCs w:val="24"/>
    </w:rPr>
  </w:style>
  <w:style w:type="character" w:customStyle="1" w:styleId="BezmezerChar">
    <w:name w:val="Bez mezer Char"/>
    <w:link w:val="Bezmezer"/>
    <w:uiPriority w:val="1"/>
    <w:rsid w:val="000C79DD"/>
    <w:rPr>
      <w:rFonts w:ascii="Arial" w:hAnsi="Arial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0C79DD"/>
    <w:rPr>
      <w:sz w:val="24"/>
      <w:lang w:eastAsia="ar-SA"/>
    </w:rPr>
  </w:style>
  <w:style w:type="paragraph" w:customStyle="1" w:styleId="Default">
    <w:name w:val="Default"/>
    <w:rsid w:val="005A3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2">
    <w:name w:val="Základní text odsaz. 2"/>
    <w:basedOn w:val="Normln"/>
    <w:rsid w:val="00754198"/>
    <w:pPr>
      <w:numPr>
        <w:numId w:val="3"/>
      </w:numPr>
      <w:tabs>
        <w:tab w:val="clear" w:pos="360"/>
      </w:tabs>
      <w:ind w:left="709"/>
      <w:jc w:val="both"/>
    </w:pPr>
    <w:rPr>
      <w:rFonts w:ascii="Times New Roman" w:hAnsi="Times New Roman"/>
      <w:sz w:val="24"/>
    </w:rPr>
  </w:style>
  <w:style w:type="paragraph" w:customStyle="1" w:styleId="slovn">
    <w:name w:val="Číslování"/>
    <w:basedOn w:val="Normln"/>
    <w:rsid w:val="00F6664E"/>
    <w:pPr>
      <w:spacing w:before="120"/>
      <w:jc w:val="both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rsid w:val="00453717"/>
    <w:pPr>
      <w:shd w:val="clear" w:color="auto" w:fill="000080"/>
    </w:pPr>
    <w:rPr>
      <w:rFonts w:ascii="Tahoma" w:hAnsi="Tahoma" w:cs="Tahoma"/>
    </w:rPr>
  </w:style>
  <w:style w:type="character" w:styleId="Zvraznn">
    <w:name w:val="Emphasis"/>
    <w:uiPriority w:val="20"/>
    <w:qFormat/>
    <w:rsid w:val="00A474CA"/>
    <w:rPr>
      <w:b/>
      <w:bCs/>
      <w:i w:val="0"/>
      <w:iCs w:val="0"/>
    </w:rPr>
  </w:style>
  <w:style w:type="table" w:styleId="Mkatabulky">
    <w:name w:val="Table Grid"/>
    <w:basedOn w:val="Normlntabulka"/>
    <w:uiPriority w:val="59"/>
    <w:rsid w:val="006B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3252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95BFE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95BFE"/>
    <w:rPr>
      <w:sz w:val="22"/>
      <w:szCs w:val="22"/>
    </w:rPr>
  </w:style>
  <w:style w:type="paragraph" w:styleId="Seznamsodrkami">
    <w:name w:val="List Bullet"/>
    <w:basedOn w:val="Normln"/>
    <w:rsid w:val="00234F8B"/>
    <w:pPr>
      <w:numPr>
        <w:numId w:val="13"/>
      </w:numPr>
      <w:spacing w:before="60" w:line="264" w:lineRule="auto"/>
    </w:pPr>
    <w:rPr>
      <w:rFonts w:ascii="Verdana" w:hAnsi="Verdana"/>
      <w:sz w:val="18"/>
      <w:szCs w:val="24"/>
    </w:rPr>
  </w:style>
  <w:style w:type="table" w:customStyle="1" w:styleId="Tabulka-sezhlavm">
    <w:name w:val="Tabulka - se záhlavím"/>
    <w:basedOn w:val="Normlntabulka"/>
    <w:rsid w:val="00472BCB"/>
    <w:pPr>
      <w:spacing w:before="60" w:after="60"/>
    </w:pPr>
    <w:rPr>
      <w:rFonts w:ascii="Verdana" w:hAnsi="Verdana"/>
    </w:rPr>
    <w:tblPr>
      <w:tblInd w:w="113" w:type="dxa"/>
      <w:tblBorders>
        <w:insideH w:val="single" w:sz="4" w:space="0" w:color="C0C0C0"/>
      </w:tblBorders>
    </w:tblPr>
    <w:trPr>
      <w:cantSplit/>
    </w:trPr>
    <w:tblStylePr w:type="firstRow">
      <w:pPr>
        <w:keepNext/>
        <w:wordWrap/>
      </w:pPr>
      <w:rPr>
        <w:b/>
        <w:sz w:val="16"/>
      </w:rPr>
      <w:tblPr/>
      <w:trPr>
        <w:cantSplit w:val="0"/>
        <w:tblHeader/>
      </w:trPr>
      <w:tcPr>
        <w:tcBorders>
          <w:bottom w:val="single" w:sz="36" w:space="0" w:color="103554"/>
        </w:tcBorders>
        <w:shd w:val="clear" w:color="auto" w:fill="E3E4E5"/>
      </w:tcPr>
    </w:tblStylePr>
    <w:tblStylePr w:type="lastRow">
      <w:pPr>
        <w:keepNext/>
        <w:wordWrap/>
      </w:pPr>
      <w:tblPr/>
      <w:tcPr>
        <w:tcBorders>
          <w:top w:val="nil"/>
          <w:left w:val="nil"/>
          <w:bottom w:val="single" w:sz="36" w:space="0" w:color="103554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dpis2Char">
    <w:name w:val="Nadpis 2 Char"/>
    <w:aliases w:val="Běžného textu Char,h2 Char,H2 Char,Attribute Heading 2 Char,2m Char,hlavicka Char,F2 Char,F21 Char,PA Major Section Char,2 Char,sub-sect Char,21 Char,sub-sect1 Char,22 Char,sub-sect2 Char,211 Char,sub-sect11 Char,ASAPHeading 2 Char,h Char"/>
    <w:basedOn w:val="Standardnpsmoodstavce"/>
    <w:link w:val="Nadpis2"/>
    <w:rsid w:val="00FC26A5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uiPriority w:val="9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94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7667E1"/>
    <w:pPr>
      <w:numPr>
        <w:numId w:val="18"/>
      </w:numPr>
      <w:spacing w:before="240" w:after="60"/>
      <w:outlineLvl w:val="4"/>
    </w:pPr>
    <w:rPr>
      <w:b/>
      <w:bCs/>
      <w:iCs/>
      <w:sz w:val="24"/>
      <w:szCs w:val="26"/>
    </w:rPr>
  </w:style>
  <w:style w:type="paragraph" w:styleId="Nadpis7">
    <w:name w:val="heading 7"/>
    <w:basedOn w:val="Normln"/>
    <w:next w:val="Normln"/>
    <w:link w:val="Nadpis7Char"/>
    <w:qFormat/>
    <w:rsid w:val="00CB31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0C79D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autoRedefine/>
    <w:rsid w:val="00234F8B"/>
    <w:pPr>
      <w:keepNext/>
      <w:tabs>
        <w:tab w:val="clear" w:pos="1440"/>
        <w:tab w:val="left" w:pos="426"/>
      </w:tabs>
      <w:spacing w:before="360" w:line="240" w:lineRule="auto"/>
      <w:outlineLvl w:val="0"/>
    </w:pPr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5Char">
    <w:name w:val="Nadpis 5 Char"/>
    <w:link w:val="Nadpis5"/>
    <w:rsid w:val="007667E1"/>
    <w:rPr>
      <w:rFonts w:ascii="Arial" w:hAnsi="Arial"/>
      <w:b/>
      <w:bCs/>
      <w:iCs/>
      <w:sz w:val="24"/>
      <w:szCs w:val="26"/>
    </w:rPr>
  </w:style>
  <w:style w:type="character" w:customStyle="1" w:styleId="Nadpis7Char">
    <w:name w:val="Nadpis 7 Char"/>
    <w:link w:val="Nadpis7"/>
    <w:semiHidden/>
    <w:rsid w:val="00CB31F9"/>
    <w:rPr>
      <w:rFonts w:ascii="Calibri" w:eastAsia="Times New Roman" w:hAnsi="Calibri" w:cs="Times New Roman"/>
      <w:sz w:val="24"/>
      <w:szCs w:val="24"/>
    </w:rPr>
  </w:style>
  <w:style w:type="paragraph" w:customStyle="1" w:styleId="Smlouva2">
    <w:name w:val="Smlouva2"/>
    <w:basedOn w:val="Normln"/>
    <w:rsid w:val="00CB31F9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B31F9"/>
    <w:pPr>
      <w:suppressAutoHyphens/>
      <w:ind w:left="708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rsid w:val="00CB31F9"/>
    <w:rPr>
      <w:color w:val="0000FF"/>
      <w:u w:val="single"/>
    </w:rPr>
  </w:style>
  <w:style w:type="paragraph" w:customStyle="1" w:styleId="Smlouva-slo">
    <w:name w:val="Smlouva-číslo"/>
    <w:basedOn w:val="Normln"/>
    <w:rsid w:val="00CB31F9"/>
    <w:p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BSTitulekmal">
    <w:name w:val="SBS Titulek malý"/>
    <w:basedOn w:val="Normln"/>
    <w:rsid w:val="000B4BF1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normln">
    <w:name w:val="SBS normální"/>
    <w:basedOn w:val="Normln"/>
    <w:rsid w:val="00A40967"/>
    <w:pPr>
      <w:spacing w:before="120"/>
      <w:jc w:val="both"/>
    </w:pPr>
    <w:rPr>
      <w:sz w:val="22"/>
      <w:szCs w:val="24"/>
    </w:rPr>
  </w:style>
  <w:style w:type="paragraph" w:customStyle="1" w:styleId="SBSSmlouva">
    <w:name w:val="SBS Smlouva"/>
    <w:basedOn w:val="SBSnormln"/>
    <w:uiPriority w:val="99"/>
    <w:rsid w:val="00EC0F78"/>
    <w:pPr>
      <w:numPr>
        <w:ilvl w:val="1"/>
        <w:numId w:val="15"/>
      </w:numPr>
    </w:pPr>
  </w:style>
  <w:style w:type="paragraph" w:styleId="Zkladntextodsazen">
    <w:name w:val="Body Text Indent"/>
    <w:basedOn w:val="Normln"/>
    <w:link w:val="ZkladntextodsazenChar"/>
    <w:rsid w:val="00722B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22B69"/>
    <w:rPr>
      <w:rFonts w:ascii="Arial" w:hAnsi="Arial"/>
    </w:rPr>
  </w:style>
  <w:style w:type="paragraph" w:styleId="Zkladntext3">
    <w:name w:val="Body Text 3"/>
    <w:basedOn w:val="Zkladntextodsazen2"/>
    <w:next w:val="Zkladntextodsazen3"/>
    <w:link w:val="Zkladntext3Char"/>
    <w:rsid w:val="00722B69"/>
    <w:pPr>
      <w:shd w:val="clear" w:color="auto" w:fill="FFFFFF"/>
      <w:tabs>
        <w:tab w:val="num" w:pos="1440"/>
      </w:tabs>
      <w:spacing w:after="60" w:line="240" w:lineRule="auto"/>
      <w:ind w:left="1363" w:hanging="283"/>
      <w:jc w:val="both"/>
    </w:pPr>
    <w:rPr>
      <w:rFonts w:ascii="Times New Roman" w:hAnsi="Times New Roman"/>
      <w:snapToGrid w:val="0"/>
      <w:sz w:val="24"/>
    </w:rPr>
  </w:style>
  <w:style w:type="character" w:customStyle="1" w:styleId="Zkladntext3Char">
    <w:name w:val="Základní text 3 Char"/>
    <w:link w:val="Zkladntext3"/>
    <w:rsid w:val="00722B69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rsid w:val="00722B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22B69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722B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22B69"/>
    <w:rPr>
      <w:rFonts w:ascii="Arial" w:hAnsi="Arial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94DA7"/>
    <w:pPr>
      <w:numPr>
        <w:numId w:val="2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link w:val="Nzev"/>
    <w:rsid w:val="00E94DA7"/>
    <w:rPr>
      <w:rFonts w:ascii="Arial" w:hAnsi="Arial" w:cs="Arial"/>
      <w:b/>
      <w:spacing w:val="10"/>
      <w:kern w:val="28"/>
      <w:sz w:val="24"/>
      <w:szCs w:val="24"/>
    </w:rPr>
  </w:style>
  <w:style w:type="character" w:customStyle="1" w:styleId="Nadpis3Char">
    <w:name w:val="Nadpis 3 Char"/>
    <w:link w:val="Nadpis3"/>
    <w:semiHidden/>
    <w:rsid w:val="00E94DA7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E120BC"/>
    <w:rPr>
      <w:b/>
      <w:bCs/>
    </w:rPr>
  </w:style>
  <w:style w:type="character" w:styleId="Odkaznakoment">
    <w:name w:val="annotation reference"/>
    <w:uiPriority w:val="99"/>
    <w:rsid w:val="008B5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59EC"/>
  </w:style>
  <w:style w:type="character" w:customStyle="1" w:styleId="TextkomenteChar">
    <w:name w:val="Text komentáře Char"/>
    <w:link w:val="Textkomente"/>
    <w:uiPriority w:val="99"/>
    <w:rsid w:val="008B59E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B59EC"/>
    <w:rPr>
      <w:b/>
      <w:bCs/>
    </w:rPr>
  </w:style>
  <w:style w:type="character" w:customStyle="1" w:styleId="PedmtkomenteChar">
    <w:name w:val="Předmět komentáře Char"/>
    <w:link w:val="Pedmtkomente"/>
    <w:rsid w:val="008B59EC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8B5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59EC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semiHidden/>
    <w:rsid w:val="000C79DD"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0C79DD"/>
    <w:pPr>
      <w:spacing w:before="120" w:line="264" w:lineRule="auto"/>
      <w:jc w:val="both"/>
    </w:pPr>
    <w:rPr>
      <w:szCs w:val="24"/>
    </w:rPr>
  </w:style>
  <w:style w:type="character" w:customStyle="1" w:styleId="BezmezerChar">
    <w:name w:val="Bez mezer Char"/>
    <w:link w:val="Bezmezer"/>
    <w:uiPriority w:val="1"/>
    <w:rsid w:val="000C79DD"/>
    <w:rPr>
      <w:rFonts w:ascii="Arial" w:hAnsi="Arial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0C79DD"/>
    <w:rPr>
      <w:sz w:val="24"/>
      <w:lang w:eastAsia="ar-SA"/>
    </w:rPr>
  </w:style>
  <w:style w:type="paragraph" w:customStyle="1" w:styleId="Default">
    <w:name w:val="Default"/>
    <w:rsid w:val="005A3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2">
    <w:name w:val="Základní text odsaz. 2"/>
    <w:basedOn w:val="Normln"/>
    <w:rsid w:val="00754198"/>
    <w:pPr>
      <w:numPr>
        <w:numId w:val="3"/>
      </w:numPr>
      <w:tabs>
        <w:tab w:val="clear" w:pos="360"/>
      </w:tabs>
      <w:ind w:left="709"/>
      <w:jc w:val="both"/>
    </w:pPr>
    <w:rPr>
      <w:rFonts w:ascii="Times New Roman" w:hAnsi="Times New Roman"/>
      <w:sz w:val="24"/>
    </w:rPr>
  </w:style>
  <w:style w:type="paragraph" w:customStyle="1" w:styleId="slovn">
    <w:name w:val="Číslování"/>
    <w:basedOn w:val="Normln"/>
    <w:rsid w:val="00F6664E"/>
    <w:pPr>
      <w:spacing w:before="120"/>
      <w:jc w:val="both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rsid w:val="00453717"/>
    <w:pPr>
      <w:shd w:val="clear" w:color="auto" w:fill="000080"/>
    </w:pPr>
    <w:rPr>
      <w:rFonts w:ascii="Tahoma" w:hAnsi="Tahoma" w:cs="Tahoma"/>
    </w:rPr>
  </w:style>
  <w:style w:type="character" w:styleId="Zvraznn">
    <w:name w:val="Emphasis"/>
    <w:uiPriority w:val="20"/>
    <w:qFormat/>
    <w:rsid w:val="00A474CA"/>
    <w:rPr>
      <w:b/>
      <w:bCs/>
      <w:i w:val="0"/>
      <w:iCs w:val="0"/>
    </w:rPr>
  </w:style>
  <w:style w:type="table" w:styleId="Mkatabulky">
    <w:name w:val="Table Grid"/>
    <w:basedOn w:val="Normlntabulka"/>
    <w:uiPriority w:val="59"/>
    <w:rsid w:val="006B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3252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95BFE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95BFE"/>
    <w:rPr>
      <w:sz w:val="22"/>
      <w:szCs w:val="22"/>
    </w:rPr>
  </w:style>
  <w:style w:type="paragraph" w:styleId="Seznamsodrkami">
    <w:name w:val="List Bullet"/>
    <w:basedOn w:val="Normln"/>
    <w:rsid w:val="00234F8B"/>
    <w:pPr>
      <w:numPr>
        <w:numId w:val="13"/>
      </w:numPr>
      <w:spacing w:before="60" w:line="264" w:lineRule="auto"/>
    </w:pPr>
    <w:rPr>
      <w:rFonts w:ascii="Verdana" w:hAnsi="Verdana"/>
      <w:sz w:val="18"/>
      <w:szCs w:val="24"/>
    </w:rPr>
  </w:style>
  <w:style w:type="table" w:customStyle="1" w:styleId="Tabulka-sezhlavm">
    <w:name w:val="Tabulka - se záhlavím"/>
    <w:basedOn w:val="Normlntabulka"/>
    <w:rsid w:val="00472BCB"/>
    <w:pPr>
      <w:spacing w:before="60" w:after="60"/>
    </w:pPr>
    <w:rPr>
      <w:rFonts w:ascii="Verdana" w:hAnsi="Verdana"/>
    </w:rPr>
    <w:tblPr>
      <w:tblInd w:w="113" w:type="dxa"/>
      <w:tblBorders>
        <w:insideH w:val="single" w:sz="4" w:space="0" w:color="C0C0C0"/>
      </w:tblBorders>
    </w:tblPr>
    <w:trPr>
      <w:cantSplit/>
    </w:trPr>
    <w:tblStylePr w:type="firstRow">
      <w:pPr>
        <w:keepNext/>
        <w:wordWrap/>
      </w:pPr>
      <w:rPr>
        <w:b/>
        <w:sz w:val="16"/>
      </w:rPr>
      <w:tblPr/>
      <w:trPr>
        <w:cantSplit w:val="0"/>
        <w:tblHeader/>
      </w:trPr>
      <w:tcPr>
        <w:tcBorders>
          <w:bottom w:val="single" w:sz="36" w:space="0" w:color="103554"/>
        </w:tcBorders>
        <w:shd w:val="clear" w:color="auto" w:fill="E3E4E5"/>
      </w:tcPr>
    </w:tblStylePr>
    <w:tblStylePr w:type="lastRow">
      <w:pPr>
        <w:keepNext/>
        <w:wordWrap/>
      </w:pPr>
      <w:tblPr/>
      <w:tcPr>
        <w:tcBorders>
          <w:top w:val="nil"/>
          <w:left w:val="nil"/>
          <w:bottom w:val="single" w:sz="36" w:space="0" w:color="103554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dpis2Char">
    <w:name w:val="Nadpis 2 Char"/>
    <w:aliases w:val="Běžného textu Char,h2 Char,H2 Char,Attribute Heading 2 Char,2m Char,hlavicka Char,F2 Char,F21 Char,PA Major Section Char,2 Char,sub-sect Char,21 Char,sub-sect1 Char,22 Char,sub-sect2 Char,211 Char,sub-sect11 Char,ASAPHeading 2 Char,h Char"/>
    <w:basedOn w:val="Standardnpsmoodstavce"/>
    <w:link w:val="Nadpis2"/>
    <w:rsid w:val="00FC26A5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str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541C-E307-47E2-AD5D-0E415219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4680</Words>
  <Characters>28223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2017-03-23T12:10:00Z</dcterms:created>
  <dcterms:modified xsi:type="dcterms:W3CDTF">2017-03-23T12:10:00Z</dcterms:modified>
</cp:coreProperties>
</file>